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80" w:rsidRDefault="00C4701C">
      <w:r>
        <w:rPr>
          <w:b/>
          <w:noProof/>
          <w:color w:val="60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F9179BE" wp14:editId="1AF83D73">
            <wp:simplePos x="0" y="0"/>
            <wp:positionH relativeFrom="margin">
              <wp:posOffset>-110490</wp:posOffset>
            </wp:positionH>
            <wp:positionV relativeFrom="margin">
              <wp:posOffset>19050</wp:posOffset>
            </wp:positionV>
            <wp:extent cx="6337935" cy="2186940"/>
            <wp:effectExtent l="0" t="0" r="5715" b="3810"/>
            <wp:wrapSquare wrapText="bothSides"/>
            <wp:docPr id="2" name="Рисунок 2" descr="C:\Users\Metodist\Desktop\World_TIP_Day_logo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World_TIP_Day_logo_R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6AD6" w:rsidRDefault="004E454E" w:rsidP="00F07DF1">
      <w:pPr>
        <w:rPr>
          <w:rFonts w:cs="Times New Roman"/>
          <w:color w:val="000000"/>
          <w:szCs w:val="28"/>
          <w:shd w:val="clear" w:color="auto" w:fill="FFFFFF"/>
        </w:rPr>
      </w:pPr>
      <w:r w:rsidRPr="00FE2D5E">
        <w:rPr>
          <w:rFonts w:cs="Times New Roman"/>
          <w:color w:val="000000"/>
          <w:szCs w:val="28"/>
          <w:shd w:val="clear" w:color="auto" w:fill="FFFFFF"/>
        </w:rPr>
        <w:t xml:space="preserve">Всемирный день борьбы с торговлей людьми (World Day against Trafficking in Persons), отмечаемый ежегодно 30 июля, был провозглашен Генеральной Ассамблеей ООН в резолюции A/RES/68/192 в 2013 году </w:t>
      </w:r>
      <w:r w:rsidR="000507BF" w:rsidRPr="000507BF">
        <w:rPr>
          <w:rFonts w:cs="Times New Roman"/>
          <w:color w:val="000000"/>
          <w:szCs w:val="28"/>
          <w:shd w:val="clear" w:color="auto" w:fill="FFFFFF"/>
        </w:rPr>
        <w:t>по инициативе Республики Беларусь</w:t>
      </w:r>
      <w:r w:rsidR="001B6AD6">
        <w:rPr>
          <w:rFonts w:cs="Times New Roman"/>
          <w:color w:val="000000"/>
          <w:szCs w:val="28"/>
          <w:shd w:val="clear" w:color="auto" w:fill="FFFFFF"/>
        </w:rPr>
        <w:t>.</w:t>
      </w:r>
      <w:r w:rsidR="000507BF" w:rsidRPr="000507BF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770A05" w:rsidRDefault="00770A05" w:rsidP="00E84F6F">
      <w:pPr>
        <w:rPr>
          <w:rFonts w:cs="Times New Roman"/>
          <w:color w:val="000000"/>
          <w:szCs w:val="28"/>
          <w:shd w:val="clear" w:color="auto" w:fill="FFFFFF"/>
        </w:rPr>
      </w:pPr>
      <w:r w:rsidRPr="00770A05">
        <w:rPr>
          <w:rFonts w:cs="Times New Roman"/>
          <w:color w:val="000000"/>
          <w:szCs w:val="28"/>
          <w:shd w:val="clear" w:color="auto" w:fill="FFFFFF"/>
        </w:rPr>
        <w:t xml:space="preserve">Торговля людьми является одним из наиболее опасных глобальных вызовов современности. Это транснациональное преступление, занимающее в криминальном мире лидирующие позиции по прибыльности. По данным Международной организации по миграции (МОМ), в современном мире насчитывается от 21 до 36 млн жертв торговли людьми. </w:t>
      </w:r>
    </w:p>
    <w:p w:rsidR="001B6AD6" w:rsidRPr="001B6AD6" w:rsidRDefault="001B6AD6" w:rsidP="00E84F6F">
      <w:pPr>
        <w:jc w:val="center"/>
        <w:rPr>
          <w:rFonts w:eastAsia="Times New Roman" w:cs="Times New Roman"/>
          <w:b/>
          <w:i/>
          <w:iCs/>
          <w:color w:val="1F4E79" w:themeColor="accent1" w:themeShade="80"/>
          <w:sz w:val="16"/>
          <w:szCs w:val="16"/>
          <w:u w:val="single"/>
          <w:lang w:eastAsia="ru-RU"/>
        </w:rPr>
      </w:pPr>
    </w:p>
    <w:p w:rsidR="00E84F6F" w:rsidRDefault="00E84F6F" w:rsidP="00E84F6F">
      <w:pPr>
        <w:ind w:firstLine="0"/>
        <w:jc w:val="center"/>
        <w:outlineLvl w:val="0"/>
        <w:rPr>
          <w:rFonts w:eastAsia="Times New Roman" w:cs="Times New Roman"/>
          <w:b/>
          <w:bCs/>
          <w:color w:val="1F3864" w:themeColor="accent5" w:themeShade="80"/>
          <w:kern w:val="36"/>
          <w:sz w:val="32"/>
          <w:szCs w:val="32"/>
          <w:lang w:eastAsia="ru-RU"/>
        </w:rPr>
      </w:pPr>
      <w:r w:rsidRPr="00E84F6F">
        <w:rPr>
          <w:rFonts w:eastAsia="Times New Roman" w:cs="Times New Roman"/>
          <w:b/>
          <w:bCs/>
          <w:color w:val="1F3864" w:themeColor="accent5" w:themeShade="80"/>
          <w:kern w:val="36"/>
          <w:sz w:val="32"/>
          <w:szCs w:val="32"/>
          <w:lang w:eastAsia="ru-RU"/>
        </w:rPr>
        <w:t>Противодействие торговле людьми</w:t>
      </w:r>
    </w:p>
    <w:p w:rsidR="00E84F6F" w:rsidRPr="00E84F6F" w:rsidRDefault="00E84F6F" w:rsidP="00E84F6F">
      <w:pPr>
        <w:ind w:firstLine="0"/>
        <w:jc w:val="center"/>
        <w:outlineLvl w:val="0"/>
        <w:rPr>
          <w:rFonts w:eastAsia="Times New Roman" w:cs="Times New Roman"/>
          <w:b/>
          <w:bCs/>
          <w:color w:val="1F3864" w:themeColor="accent5" w:themeShade="80"/>
          <w:kern w:val="36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 xml:space="preserve">В Министерстве внутренних дел существует специализированное подразделение – управление по </w:t>
      </w:r>
      <w:proofErr w:type="spellStart"/>
      <w:r w:rsidRPr="00E84F6F">
        <w:rPr>
          <w:rFonts w:eastAsia="Times New Roman" w:cs="Times New Roman"/>
          <w:sz w:val="29"/>
          <w:szCs w:val="29"/>
          <w:lang w:eastAsia="ru-RU"/>
        </w:rPr>
        <w:t>наркоконтролю</w:t>
      </w:r>
      <w:proofErr w:type="spellEnd"/>
      <w:r w:rsidRPr="00E84F6F">
        <w:rPr>
          <w:rFonts w:eastAsia="Times New Roman" w:cs="Times New Roman"/>
          <w:sz w:val="29"/>
          <w:szCs w:val="29"/>
          <w:lang w:eastAsia="ru-RU"/>
        </w:rPr>
        <w:t xml:space="preserve"> и противодействию торговле людьми. В каждом органе внутренних дел работают сотрудники, осуществляющие борьбу с торговлей людьми и связанными с ней преступлениями.</w:t>
      </w:r>
    </w:p>
    <w:p w:rsidR="00E84F6F" w:rsidRPr="00E84F6F" w:rsidRDefault="00E84F6F" w:rsidP="00E84F6F">
      <w:pPr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В случае если Вы или Ваши родные, близкие, знакомые стали жертвой торговли людьми, Вас принуждают к занятию проституцией, рабскому труду, съемкам в фильмах порнографического содержания, мы предлагаем обратиться к нам за помощью.</w:t>
      </w:r>
    </w:p>
    <w:p w:rsidR="00E84F6F" w:rsidRPr="00E84F6F" w:rsidRDefault="00E84F6F" w:rsidP="00E84F6F">
      <w:pPr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b/>
          <w:bCs/>
          <w:sz w:val="29"/>
          <w:szCs w:val="29"/>
          <w:lang w:eastAsia="ru-RU"/>
        </w:rPr>
        <w:t>E-</w:t>
      </w:r>
      <w:proofErr w:type="spellStart"/>
      <w:r w:rsidRPr="00E84F6F">
        <w:rPr>
          <w:rFonts w:eastAsia="Times New Roman" w:cs="Times New Roman"/>
          <w:b/>
          <w:bCs/>
          <w:sz w:val="29"/>
          <w:szCs w:val="29"/>
          <w:lang w:eastAsia="ru-RU"/>
        </w:rPr>
        <w:t>mail</w:t>
      </w:r>
      <w:proofErr w:type="spellEnd"/>
      <w:r w:rsidRPr="00E84F6F">
        <w:rPr>
          <w:rFonts w:eastAsia="Times New Roman" w:cs="Times New Roman"/>
          <w:sz w:val="29"/>
          <w:szCs w:val="29"/>
          <w:lang w:eastAsia="ru-RU"/>
        </w:rPr>
        <w:t>: </w:t>
      </w:r>
      <w:hyperlink r:id="rId7" w:history="1">
        <w:r w:rsidRPr="00E84F6F">
          <w:rPr>
            <w:rFonts w:eastAsia="Times New Roman" w:cs="Times New Roman"/>
            <w:sz w:val="29"/>
            <w:szCs w:val="29"/>
            <w:u w:val="single"/>
            <w:lang w:eastAsia="ru-RU"/>
          </w:rPr>
          <w:t>guniptl_km@mvd.gov.by</w:t>
        </w:r>
      </w:hyperlink>
    </w:p>
    <w:p w:rsidR="00E84F6F" w:rsidRPr="00E84F6F" w:rsidRDefault="00E84F6F" w:rsidP="00E84F6F">
      <w:pPr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u w:val="single"/>
          <w:lang w:eastAsia="ru-RU"/>
        </w:rPr>
        <w:t>Телефоны: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Брестская область: 8 (0162) 27 53 35, 27 55 07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Витебская область: 8 (0212) 64 66 96, 64 66 91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Гомельская область: 8 (0232) 50 88 10, 50 88 07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Гродненская область: 8 (0152) 79 73 58, 79 79 11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Минская область: 8 (017) 229 06 07, 229 03 80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Могилевская область: 8 (0222) 29 55 26, 29 55 22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Город Минск: 8 (017) 239 41 61, 239 47 55</w:t>
      </w:r>
    </w:p>
    <w:p w:rsidR="00E84F6F" w:rsidRPr="00E84F6F" w:rsidRDefault="00E84F6F" w:rsidP="00E84F6F">
      <w:pPr>
        <w:spacing w:line="276" w:lineRule="auto"/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sz w:val="29"/>
          <w:szCs w:val="29"/>
          <w:lang w:eastAsia="ru-RU"/>
        </w:rPr>
        <w:t>Министерство внутренних дел: 8 (017) 218 71 70, 218 73 42, 218 74 85</w:t>
      </w:r>
    </w:p>
    <w:p w:rsidR="00E84F6F" w:rsidRPr="00E84F6F" w:rsidRDefault="00E84F6F" w:rsidP="00E84F6F">
      <w:pPr>
        <w:rPr>
          <w:rFonts w:eastAsia="Times New Roman" w:cs="Times New Roman"/>
          <w:sz w:val="29"/>
          <w:szCs w:val="29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sz w:val="32"/>
          <w:szCs w:val="32"/>
          <w:lang w:eastAsia="ru-RU"/>
        </w:rPr>
      </w:pPr>
      <w:r w:rsidRPr="00E84F6F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Телефон «горячей линии» по безопасному выезду за границу Департамента по гражданству и миграции МВД Республики Беларусь: 8 (017) 218 52 64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2E3D8E" w:rsidP="00E84F6F">
      <w:pPr>
        <w:rPr>
          <w:rFonts w:eastAsia="Times New Roman" w:cs="Times New Roman"/>
          <w:sz w:val="29"/>
          <w:szCs w:val="29"/>
          <w:lang w:eastAsia="ru-RU"/>
        </w:rPr>
      </w:pPr>
      <w:hyperlink r:id="rId8" w:history="1">
        <w:r w:rsidR="00E84F6F" w:rsidRPr="00E84F6F">
          <w:rPr>
            <w:rFonts w:eastAsia="Times New Roman" w:cs="Times New Roman"/>
            <w:b/>
            <w:bCs/>
            <w:sz w:val="29"/>
            <w:szCs w:val="29"/>
            <w:u w:val="single"/>
            <w:lang w:eastAsia="ru-RU"/>
          </w:rPr>
          <w:t>Kids.pomogut.by</w:t>
        </w:r>
      </w:hyperlink>
      <w:r w:rsidR="00E84F6F" w:rsidRPr="00E84F6F">
        <w:rPr>
          <w:rFonts w:eastAsia="Times New Roman" w:cs="Times New Roman"/>
          <w:b/>
          <w:bCs/>
          <w:sz w:val="29"/>
          <w:szCs w:val="29"/>
          <w:lang w:eastAsia="ru-RU"/>
        </w:rPr>
        <w:t> – </w:t>
      </w:r>
      <w:r w:rsidR="00E84F6F" w:rsidRPr="00E84F6F">
        <w:rPr>
          <w:rFonts w:eastAsia="Times New Roman" w:cs="Times New Roman"/>
          <w:sz w:val="29"/>
          <w:szCs w:val="29"/>
          <w:lang w:eastAsia="ru-RU"/>
        </w:rPr>
        <w:t>совместный проект Представительства Детского Фонда ООН (ЮНИСЕФ) в Республике Беларусь и Министерства внутренних дел Республики Беларусь, направленный на предупреждение и противодействие эксплуатации детей в сети интернет.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sz w:val="29"/>
          <w:szCs w:val="29"/>
          <w:lang w:eastAsia="ru-RU"/>
        </w:rPr>
      </w:pPr>
      <w:r w:rsidRPr="00E84F6F">
        <w:rPr>
          <w:rFonts w:eastAsia="Times New Roman" w:cs="Times New Roman"/>
          <w:b/>
          <w:bCs/>
          <w:sz w:val="29"/>
          <w:szCs w:val="29"/>
          <w:lang w:eastAsia="ru-RU"/>
        </w:rPr>
        <w:t>ОО «Клуб Деловых женщин» – </w:t>
      </w:r>
      <w:r w:rsidRPr="00E84F6F">
        <w:rPr>
          <w:rFonts w:eastAsia="Times New Roman" w:cs="Times New Roman"/>
          <w:sz w:val="29"/>
          <w:szCs w:val="29"/>
          <w:lang w:eastAsia="ru-RU"/>
        </w:rPr>
        <w:t>горячая линия по безопасному выезду, пребыванию за рубежом и противодействию торговле людьми, а также по вопросам предотвращения сексуального насилия, в том числе в сети Интернет (с 8.00 до 20.00 ежедневно):</w:t>
      </w:r>
    </w:p>
    <w:p w:rsidR="00E84F6F" w:rsidRPr="00E84F6F" w:rsidRDefault="00E84F6F" w:rsidP="00E84F6F">
      <w:pPr>
        <w:rPr>
          <w:rFonts w:eastAsia="Times New Roman" w:cs="Times New Roman"/>
          <w:b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sz w:val="30"/>
          <w:szCs w:val="30"/>
          <w:lang w:eastAsia="ru-RU"/>
        </w:rPr>
      </w:pPr>
      <w:r w:rsidRPr="00E84F6F">
        <w:rPr>
          <w:rFonts w:eastAsia="Times New Roman" w:cs="Times New Roman"/>
          <w:b/>
          <w:sz w:val="30"/>
          <w:szCs w:val="30"/>
          <w:lang w:eastAsia="ru-RU"/>
        </w:rPr>
        <w:t>113</w:t>
      </w:r>
      <w:r w:rsidRPr="00E84F6F">
        <w:rPr>
          <w:rFonts w:eastAsia="Times New Roman" w:cs="Times New Roman"/>
          <w:sz w:val="30"/>
          <w:szCs w:val="30"/>
          <w:lang w:eastAsia="ru-RU"/>
        </w:rPr>
        <w:t xml:space="preserve"> (короткий номер)</w:t>
      </w:r>
    </w:p>
    <w:p w:rsidR="00E84F6F" w:rsidRPr="00E84F6F" w:rsidRDefault="00E84F6F" w:rsidP="00E84F6F">
      <w:pPr>
        <w:rPr>
          <w:rFonts w:eastAsia="Times New Roman" w:cs="Times New Roman"/>
          <w:sz w:val="30"/>
          <w:szCs w:val="30"/>
          <w:lang w:eastAsia="ru-RU"/>
        </w:rPr>
      </w:pPr>
      <w:r w:rsidRPr="00E84F6F">
        <w:rPr>
          <w:rFonts w:eastAsia="Times New Roman" w:cs="Times New Roman"/>
          <w:b/>
          <w:sz w:val="30"/>
          <w:szCs w:val="30"/>
          <w:lang w:eastAsia="ru-RU"/>
        </w:rPr>
        <w:t>8 801 201 5555</w:t>
      </w:r>
      <w:r w:rsidRPr="00E84F6F">
        <w:rPr>
          <w:rFonts w:eastAsia="Times New Roman" w:cs="Times New Roman"/>
          <w:sz w:val="30"/>
          <w:szCs w:val="30"/>
          <w:lang w:eastAsia="ru-RU"/>
        </w:rPr>
        <w:t xml:space="preserve"> (для всех абонентов сотовой связи)</w:t>
      </w:r>
    </w:p>
    <w:p w:rsidR="00E84F6F" w:rsidRPr="00E84F6F" w:rsidRDefault="00E84F6F" w:rsidP="00E84F6F">
      <w:pPr>
        <w:rPr>
          <w:rFonts w:eastAsia="Times New Roman" w:cs="Times New Roman"/>
          <w:sz w:val="30"/>
          <w:szCs w:val="30"/>
          <w:lang w:eastAsia="ru-RU"/>
        </w:rPr>
      </w:pPr>
      <w:r w:rsidRPr="00E84F6F">
        <w:rPr>
          <w:rFonts w:eastAsia="Times New Roman" w:cs="Times New Roman"/>
          <w:b/>
          <w:sz w:val="30"/>
          <w:szCs w:val="30"/>
          <w:lang w:eastAsia="ru-RU"/>
        </w:rPr>
        <w:t>8 016 221 8888</w:t>
      </w:r>
      <w:r w:rsidRPr="00E84F6F">
        <w:rPr>
          <w:rFonts w:eastAsia="Times New Roman" w:cs="Times New Roman"/>
          <w:sz w:val="30"/>
          <w:szCs w:val="30"/>
          <w:lang w:eastAsia="ru-RU"/>
        </w:rPr>
        <w:t xml:space="preserve"> (для звонков из-за рубежа)</w:t>
      </w:r>
    </w:p>
    <w:p w:rsidR="00E84F6F" w:rsidRPr="00E84F6F" w:rsidRDefault="00E84F6F" w:rsidP="00E84F6F">
      <w:pPr>
        <w:rPr>
          <w:rFonts w:eastAsia="Times New Roman" w:cs="Times New Roman"/>
          <w:sz w:val="30"/>
          <w:szCs w:val="30"/>
          <w:lang w:eastAsia="ru-RU"/>
        </w:rPr>
      </w:pPr>
      <w:r w:rsidRPr="00E84F6F">
        <w:rPr>
          <w:rFonts w:eastAsia="Times New Roman" w:cs="Times New Roman"/>
          <w:sz w:val="30"/>
          <w:szCs w:val="30"/>
          <w:lang w:eastAsia="ru-RU"/>
        </w:rPr>
        <w:t>Вся информация предоставляется бесплатно и анонимно.</w:t>
      </w:r>
    </w:p>
    <w:p w:rsidR="00E84F6F" w:rsidRPr="00E84F6F" w:rsidRDefault="00E84F6F" w:rsidP="00E84F6F">
      <w:pPr>
        <w:rPr>
          <w:rFonts w:eastAsia="Times New Roman" w:cs="Times New Roman"/>
          <w:sz w:val="30"/>
          <w:szCs w:val="30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БЕЛОРУССКОЕ ОБЩЕСТВО КРАСНОГО КРЕСТА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 xml:space="preserve">www.redcross.by 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220030, г. Минск,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ул. Карла Маркса, 35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Телефон приемной:</w:t>
      </w:r>
      <w:r w:rsidRPr="00E84F6F">
        <w:rPr>
          <w:rFonts w:eastAsia="Times New Roman" w:cs="Times New Roman"/>
          <w:szCs w:val="28"/>
          <w:lang w:eastAsia="ru-RU"/>
        </w:rPr>
        <w:t xml:space="preserve"> (017) 327-14-17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Электронный адрес:</w:t>
      </w:r>
      <w:r w:rsidRPr="00E84F6F">
        <w:rPr>
          <w:rFonts w:eastAsia="Times New Roman" w:cs="Times New Roman"/>
          <w:szCs w:val="28"/>
          <w:lang w:eastAsia="ru-RU"/>
        </w:rPr>
        <w:t xml:space="preserve"> info@redcross.by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Брестская областная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224005, г. Брест, ул. К. Маркса, 3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Телефон/факс: 8 (0162) 23-90-48; 21-59-56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E-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mail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>: brestredcross@gmail.com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Витебская областная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210015, г. Витебск, ул. Правды, 18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Телефон/факс: 8 (0212) 42-61-34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E-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mail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>: vitebsk_redcross@mail.ru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Гомельская областная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246050, г. Гомель, ул. Пролетарская, 9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Телефон/факс: 8 (0232) 75-55-71; 75-54-81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E-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mail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>: gomel_redcross@mail.ru</w:t>
      </w:r>
    </w:p>
    <w:p w:rsidR="00E84F6F" w:rsidRPr="00E84F6F" w:rsidRDefault="002E3D8E" w:rsidP="00E84F6F">
      <w:pPr>
        <w:rPr>
          <w:rFonts w:eastAsia="Times New Roman" w:cs="Times New Roman"/>
          <w:szCs w:val="28"/>
          <w:lang w:eastAsia="ru-RU"/>
        </w:rPr>
      </w:pPr>
      <w:hyperlink r:id="rId9" w:history="1">
        <w:r w:rsidR="00E84F6F" w:rsidRPr="00E84F6F">
          <w:rPr>
            <w:rFonts w:eastAsia="Times New Roman" w:cs="Times New Roman"/>
            <w:szCs w:val="28"/>
            <w:lang w:eastAsia="ru-RU"/>
          </w:rPr>
          <w:t>http://redcross-gomel.by/</w:t>
        </w:r>
      </w:hyperlink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Гродненская областная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230023, г. Гродно, ул. Ожешко 1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Телефон/факс: 8 (0152)74-35-82, 8 (0152) 74-35-34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val="en-US" w:eastAsia="ru-RU"/>
        </w:rPr>
      </w:pPr>
      <w:r w:rsidRPr="00E84F6F">
        <w:rPr>
          <w:rFonts w:eastAsia="Times New Roman" w:cs="Times New Roman"/>
          <w:szCs w:val="28"/>
          <w:lang w:val="en-US" w:eastAsia="ru-RU"/>
        </w:rPr>
        <w:t>E-mail: grodno_redcross@tut.by, redcross@mail.rugrodno.by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Контакты региональных организаций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Минская областная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220039, г. Минск, ул. Чкалова 5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Телефон/факс: 8 (017) 224-67-73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E-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mail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>: minoblbook@yandeх.ru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Могилевская областная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212030, г. Могилев, ул. Первомайская, 52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 8 (0222) 32-70-35</w:t>
      </w:r>
    </w:p>
    <w:p w:rsidR="00E84F6F" w:rsidRPr="004E1879" w:rsidRDefault="00E84F6F" w:rsidP="00E84F6F">
      <w:pPr>
        <w:rPr>
          <w:rFonts w:eastAsia="Times New Roman" w:cs="Times New Roman"/>
          <w:szCs w:val="28"/>
          <w:lang w:val="en-US" w:eastAsia="ru-RU"/>
        </w:rPr>
      </w:pPr>
      <w:r w:rsidRPr="00E84F6F">
        <w:rPr>
          <w:rFonts w:eastAsia="Times New Roman" w:cs="Times New Roman"/>
          <w:szCs w:val="28"/>
          <w:lang w:val="en-US" w:eastAsia="ru-RU"/>
        </w:rPr>
        <w:t>E</w:t>
      </w:r>
      <w:r w:rsidRPr="004E1879">
        <w:rPr>
          <w:rFonts w:eastAsia="Times New Roman" w:cs="Times New Roman"/>
          <w:szCs w:val="28"/>
          <w:lang w:val="en-US" w:eastAsia="ru-RU"/>
        </w:rPr>
        <w:t>-</w:t>
      </w:r>
      <w:r w:rsidRPr="00E84F6F">
        <w:rPr>
          <w:rFonts w:eastAsia="Times New Roman" w:cs="Times New Roman"/>
          <w:szCs w:val="28"/>
          <w:lang w:val="en-US" w:eastAsia="ru-RU"/>
        </w:rPr>
        <w:t>mail</w:t>
      </w:r>
      <w:r w:rsidRPr="004E1879">
        <w:rPr>
          <w:rFonts w:eastAsia="Times New Roman" w:cs="Times New Roman"/>
          <w:szCs w:val="28"/>
          <w:lang w:val="en-US" w:eastAsia="ru-RU"/>
        </w:rPr>
        <w:t xml:space="preserve">: </w:t>
      </w:r>
      <w:hyperlink r:id="rId10" w:history="1">
        <w:r w:rsidRPr="00E84F6F">
          <w:rPr>
            <w:rFonts w:eastAsia="Times New Roman" w:cs="Times New Roman"/>
            <w:szCs w:val="28"/>
            <w:lang w:val="en-US" w:eastAsia="ru-RU"/>
          </w:rPr>
          <w:t>mogilev</w:t>
        </w:r>
        <w:r w:rsidRPr="004E1879">
          <w:rPr>
            <w:rFonts w:eastAsia="Times New Roman" w:cs="Times New Roman"/>
            <w:szCs w:val="28"/>
            <w:lang w:val="en-US" w:eastAsia="ru-RU"/>
          </w:rPr>
          <w:t>.</w:t>
        </w:r>
        <w:r w:rsidRPr="00E84F6F">
          <w:rPr>
            <w:rFonts w:eastAsia="Times New Roman" w:cs="Times New Roman"/>
            <w:szCs w:val="28"/>
            <w:lang w:val="en-US" w:eastAsia="ru-RU"/>
          </w:rPr>
          <w:t>volonter</w:t>
        </w:r>
        <w:r w:rsidRPr="004E1879">
          <w:rPr>
            <w:rFonts w:eastAsia="Times New Roman" w:cs="Times New Roman"/>
            <w:szCs w:val="28"/>
            <w:lang w:val="en-US" w:eastAsia="ru-RU"/>
          </w:rPr>
          <w:t>@</w:t>
        </w:r>
        <w:r w:rsidRPr="00E84F6F">
          <w:rPr>
            <w:rFonts w:eastAsia="Times New Roman" w:cs="Times New Roman"/>
            <w:szCs w:val="28"/>
            <w:lang w:val="en-US" w:eastAsia="ru-RU"/>
          </w:rPr>
          <w:t>gmail</w:t>
        </w:r>
        <w:r w:rsidRPr="004E1879">
          <w:rPr>
            <w:rFonts w:eastAsia="Times New Roman" w:cs="Times New Roman"/>
            <w:szCs w:val="28"/>
            <w:lang w:val="en-US" w:eastAsia="ru-RU"/>
          </w:rPr>
          <w:t>.</w:t>
        </w:r>
        <w:r w:rsidRPr="00E84F6F">
          <w:rPr>
            <w:rFonts w:eastAsia="Times New Roman" w:cs="Times New Roman"/>
            <w:szCs w:val="28"/>
            <w:lang w:val="en-US" w:eastAsia="ru-RU"/>
          </w:rPr>
          <w:t>com</w:t>
        </w:r>
      </w:hyperlink>
    </w:p>
    <w:p w:rsidR="00E84F6F" w:rsidRPr="004E1879" w:rsidRDefault="00E84F6F" w:rsidP="00E84F6F">
      <w:pPr>
        <w:rPr>
          <w:rFonts w:eastAsia="Times New Roman" w:cs="Times New Roman"/>
          <w:sz w:val="16"/>
          <w:szCs w:val="16"/>
          <w:lang w:val="en-US"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Минская городская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 xml:space="preserve">220123, г. Минск, ул. В. 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Хоружей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>, 18 корп.1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Телефон: 8 (017) 294-85-17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E-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mail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 xml:space="preserve">: </w:t>
      </w:r>
      <w:hyperlink r:id="rId11" w:history="1">
        <w:r w:rsidRPr="00E84F6F">
          <w:rPr>
            <w:rFonts w:eastAsia="Times New Roman" w:cs="Times New Roman"/>
            <w:szCs w:val="28"/>
            <w:lang w:eastAsia="ru-RU"/>
          </w:rPr>
          <w:t>redcrossminsk@mail.ru</w:t>
        </w:r>
      </w:hyperlink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szCs w:val="28"/>
          <w:lang w:eastAsia="ru-RU"/>
        </w:rPr>
      </w:pPr>
      <w:r w:rsidRPr="00E84F6F">
        <w:rPr>
          <w:rFonts w:eastAsia="Times New Roman" w:cs="Times New Roman"/>
          <w:b/>
          <w:szCs w:val="28"/>
          <w:lang w:eastAsia="ru-RU"/>
        </w:rPr>
        <w:t>Дорожная организация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 xml:space="preserve">220039, г. Минск, ул. 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Воронянского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 xml:space="preserve"> 4, корпус 2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Телефон/факс: 8 (017224) 66-24-40</w:t>
      </w:r>
    </w:p>
    <w:p w:rsidR="00E84F6F" w:rsidRPr="00E84F6F" w:rsidRDefault="00E84F6F" w:rsidP="00E84F6F">
      <w:pPr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val="en-US" w:eastAsia="ru-RU"/>
        </w:rPr>
        <w:t>E</w:t>
      </w:r>
      <w:r w:rsidRPr="00E84F6F">
        <w:rPr>
          <w:rFonts w:eastAsia="Times New Roman" w:cs="Times New Roman"/>
          <w:szCs w:val="28"/>
          <w:lang w:eastAsia="ru-RU"/>
        </w:rPr>
        <w:t>-</w:t>
      </w:r>
      <w:r w:rsidRPr="00E84F6F">
        <w:rPr>
          <w:rFonts w:eastAsia="Times New Roman" w:cs="Times New Roman"/>
          <w:szCs w:val="28"/>
          <w:lang w:val="en-US" w:eastAsia="ru-RU"/>
        </w:rPr>
        <w:t>mail</w:t>
      </w:r>
      <w:r w:rsidRPr="00E84F6F">
        <w:rPr>
          <w:rFonts w:eastAsia="Times New Roman" w:cs="Times New Roman"/>
          <w:szCs w:val="28"/>
          <w:lang w:eastAsia="ru-RU"/>
        </w:rPr>
        <w:t xml:space="preserve">: </w:t>
      </w:r>
      <w:hyperlink r:id="rId12" w:history="1">
        <w:r w:rsidRPr="00E84F6F">
          <w:rPr>
            <w:rFonts w:eastAsia="Times New Roman" w:cs="Times New Roman"/>
            <w:szCs w:val="28"/>
            <w:lang w:val="en-US" w:eastAsia="ru-RU"/>
          </w:rPr>
          <w:t>doroga</w:t>
        </w:r>
        <w:r w:rsidRPr="00E84F6F">
          <w:rPr>
            <w:rFonts w:eastAsia="Times New Roman" w:cs="Times New Roman"/>
            <w:szCs w:val="28"/>
            <w:lang w:eastAsia="ru-RU"/>
          </w:rPr>
          <w:t>.</w:t>
        </w:r>
        <w:r w:rsidRPr="00E84F6F">
          <w:rPr>
            <w:rFonts w:eastAsia="Times New Roman" w:cs="Times New Roman"/>
            <w:szCs w:val="28"/>
            <w:lang w:val="en-US" w:eastAsia="ru-RU"/>
          </w:rPr>
          <w:t>redcross</w:t>
        </w:r>
        <w:r w:rsidRPr="00E84F6F">
          <w:rPr>
            <w:rFonts w:eastAsia="Times New Roman" w:cs="Times New Roman"/>
            <w:szCs w:val="28"/>
            <w:lang w:eastAsia="ru-RU"/>
          </w:rPr>
          <w:t>@</w:t>
        </w:r>
        <w:r w:rsidRPr="00E84F6F">
          <w:rPr>
            <w:rFonts w:eastAsia="Times New Roman" w:cs="Times New Roman"/>
            <w:szCs w:val="28"/>
            <w:lang w:val="en-US" w:eastAsia="ru-RU"/>
          </w:rPr>
          <w:t>tut</w:t>
        </w:r>
        <w:r w:rsidRPr="00E84F6F">
          <w:rPr>
            <w:rFonts w:eastAsia="Times New Roman" w:cs="Times New Roman"/>
            <w:szCs w:val="28"/>
            <w:lang w:eastAsia="ru-RU"/>
          </w:rPr>
          <w:t>.</w:t>
        </w:r>
        <w:r w:rsidRPr="00E84F6F">
          <w:rPr>
            <w:rFonts w:eastAsia="Times New Roman" w:cs="Times New Roman"/>
            <w:szCs w:val="28"/>
            <w:lang w:val="en-US" w:eastAsia="ru-RU"/>
          </w:rPr>
          <w:t>by</w:t>
        </w:r>
      </w:hyperlink>
    </w:p>
    <w:p w:rsidR="001B57C0" w:rsidRPr="001B57C0" w:rsidRDefault="001B57C0" w:rsidP="00E84F6F">
      <w:pPr>
        <w:ind w:firstLine="0"/>
        <w:jc w:val="center"/>
        <w:rPr>
          <w:rFonts w:eastAsia="Times New Roman" w:cs="Times New Roman"/>
          <w:b/>
          <w:bCs/>
          <w:color w:val="1F3864" w:themeColor="accent5" w:themeShade="80"/>
          <w:sz w:val="16"/>
          <w:szCs w:val="16"/>
          <w:lang w:eastAsia="ru-RU"/>
        </w:rPr>
      </w:pPr>
    </w:p>
    <w:p w:rsidR="00E84F6F" w:rsidRPr="00E84F6F" w:rsidRDefault="00E84F6F" w:rsidP="00E84F6F">
      <w:pPr>
        <w:ind w:firstLine="0"/>
        <w:jc w:val="center"/>
        <w:rPr>
          <w:rFonts w:eastAsia="Times New Roman" w:cs="Times New Roman"/>
          <w:b/>
          <w:bCs/>
          <w:color w:val="1F3864" w:themeColor="accent5" w:themeShade="80"/>
          <w:sz w:val="32"/>
          <w:szCs w:val="32"/>
          <w:lang w:eastAsia="ru-RU"/>
        </w:rPr>
      </w:pPr>
      <w:r w:rsidRPr="00E84F6F">
        <w:rPr>
          <w:rFonts w:eastAsia="Times New Roman" w:cs="Times New Roman"/>
          <w:b/>
          <w:bCs/>
          <w:color w:val="1F3864" w:themeColor="accent5" w:themeShade="80"/>
          <w:sz w:val="32"/>
          <w:szCs w:val="32"/>
          <w:lang w:eastAsia="ru-RU"/>
        </w:rPr>
        <w:t>Не теряя ни минуты</w:t>
      </w:r>
    </w:p>
    <w:p w:rsidR="00E84F6F" w:rsidRPr="00E84F6F" w:rsidRDefault="00E84F6F" w:rsidP="00E84F6F">
      <w:pPr>
        <w:ind w:firstLine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:rsidR="00E84F6F" w:rsidRPr="00E84F6F" w:rsidRDefault="00E84F6F" w:rsidP="004E1879">
      <w:pPr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E84F6F">
        <w:rPr>
          <w:rFonts w:eastAsia="Times New Roman" w:cs="Times New Roman"/>
          <w:b/>
          <w:bCs/>
          <w:sz w:val="32"/>
          <w:szCs w:val="32"/>
          <w:lang w:eastAsia="ru-RU"/>
        </w:rPr>
        <w:t>Признаки, которые указывают на то, что вас хотят обмануть: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Вам сулят заоблачные заработки за неквалифицированный труд.</w:t>
      </w: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Отсутствует процедура и не оговорены все условия заключения контракта (зарплата, условия работы, срок, ответственность сторон). Вам могут «клятвенно» обещать уладить все формальности с заключением трудового договора непосредственно на месте – в стране назначения.</w:t>
      </w: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Предлагается «билет в один конец».</w:t>
      </w: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Фирма, с которой вы собираетесь сотрудничать, располагается в «подвале» или на съемной квартире.</w:t>
      </w: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Координаты и контактные телефоны фирмы отсутствуют в официальных источниках информации, равно как нет ее в списке субъектов хозяйствования, имеющих лицензию на соответствующий вид деятельности.</w:t>
      </w: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Заверения, что «интим» предлагается «исключительно по собственному желанию».</w:t>
      </w:r>
    </w:p>
    <w:p w:rsidR="00E84F6F" w:rsidRPr="00E84F6F" w:rsidRDefault="00E84F6F" w:rsidP="001B57C0">
      <w:pPr>
        <w:numPr>
          <w:ilvl w:val="0"/>
          <w:numId w:val="4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Психологический «пресс» со ссылками на то, что «возможность совершенно уникальная», «группа уже сформирована и осталось только одно место, которое готовы занять уже человек …</w:t>
      </w:r>
      <w:proofErr w:type="spellStart"/>
      <w:r w:rsidRPr="00E84F6F">
        <w:rPr>
          <w:rFonts w:eastAsia="Times New Roman" w:cs="Times New Roman"/>
          <w:szCs w:val="28"/>
          <w:lang w:eastAsia="ru-RU"/>
        </w:rPr>
        <w:t>надцать</w:t>
      </w:r>
      <w:proofErr w:type="spellEnd"/>
      <w:r w:rsidRPr="00E84F6F">
        <w:rPr>
          <w:rFonts w:eastAsia="Times New Roman" w:cs="Times New Roman"/>
          <w:szCs w:val="28"/>
          <w:lang w:eastAsia="ru-RU"/>
        </w:rPr>
        <w:t>, если вы будете хлопать ушами» – а значит надо «все делать быстренько и ехать скоренько».</w:t>
      </w:r>
    </w:p>
    <w:p w:rsidR="00E84F6F" w:rsidRPr="00E84F6F" w:rsidRDefault="00E84F6F" w:rsidP="00E84F6F">
      <w:pPr>
        <w:tabs>
          <w:tab w:val="left" w:pos="1134"/>
        </w:tabs>
        <w:ind w:left="1069" w:firstLine="0"/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E84F6F">
      <w:pPr>
        <w:rPr>
          <w:rFonts w:eastAsia="Times New Roman" w:cs="Times New Roman"/>
          <w:b/>
          <w:bCs/>
          <w:szCs w:val="28"/>
          <w:lang w:eastAsia="ru-RU"/>
        </w:rPr>
      </w:pPr>
      <w:r w:rsidRPr="00E84F6F">
        <w:rPr>
          <w:rFonts w:eastAsia="Times New Roman" w:cs="Times New Roman"/>
          <w:b/>
          <w:bCs/>
          <w:szCs w:val="28"/>
          <w:lang w:eastAsia="ru-RU"/>
        </w:rPr>
        <w:t>Что делать, если вы почувствовали недоверие к будущему работодателю?</w:t>
      </w:r>
    </w:p>
    <w:p w:rsidR="00E84F6F" w:rsidRPr="00E84F6F" w:rsidRDefault="00E84F6F" w:rsidP="00E84F6F">
      <w:pPr>
        <w:rPr>
          <w:rFonts w:eastAsia="Times New Roman" w:cs="Times New Roman"/>
          <w:sz w:val="16"/>
          <w:szCs w:val="16"/>
          <w:lang w:eastAsia="ru-RU"/>
        </w:rPr>
      </w:pPr>
    </w:p>
    <w:p w:rsidR="00E84F6F" w:rsidRPr="00E84F6F" w:rsidRDefault="00E84F6F" w:rsidP="001B57C0">
      <w:pPr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lastRenderedPageBreak/>
        <w:t>Проверьте у работодателя наличие лицензии на соответствующий вид деятельности. Не постесняйтесь внимательно изучить документ.</w:t>
      </w:r>
    </w:p>
    <w:p w:rsidR="00E84F6F" w:rsidRPr="00E84F6F" w:rsidRDefault="00E84F6F" w:rsidP="001B57C0">
      <w:pPr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Ознакомьтесь со всеми условиями заключения трудового договора (контракта).</w:t>
      </w:r>
    </w:p>
    <w:p w:rsidR="00E84F6F" w:rsidRPr="00E84F6F" w:rsidRDefault="00E84F6F" w:rsidP="001B57C0">
      <w:pPr>
        <w:numPr>
          <w:ilvl w:val="0"/>
          <w:numId w:val="5"/>
        </w:numPr>
        <w:tabs>
          <w:tab w:val="left" w:pos="1134"/>
        </w:tabs>
        <w:spacing w:after="160" w:line="259" w:lineRule="auto"/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В обязательном порядке проконсультируйтесь в территориальном подразделении Департамента по гражданству и миграции (по месту жительства) по всему спектру обязательных условий, гарантирующих безопасность выезда для работы за границу, включая легальность деятельности, выбранной Вами фирмы (наличие лицензии).</w:t>
      </w:r>
    </w:p>
    <w:p w:rsidR="00E84F6F" w:rsidRPr="00E84F6F" w:rsidRDefault="00E84F6F" w:rsidP="001B57C0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Не верьте отзывам «очевидцев» о том, как было «хорошо и здорово» там, куда вас направляют – эти люди уже могут быть материально заинтересованы в вашей дезинформации.</w:t>
      </w:r>
    </w:p>
    <w:p w:rsidR="00E84F6F" w:rsidRPr="001B57C0" w:rsidRDefault="00E84F6F" w:rsidP="001B57C0">
      <w:pPr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84F6F">
        <w:rPr>
          <w:rFonts w:eastAsia="Times New Roman" w:cs="Times New Roman"/>
          <w:szCs w:val="28"/>
          <w:lang w:eastAsia="ru-RU"/>
        </w:rPr>
        <w:t> </w:t>
      </w:r>
    </w:p>
    <w:p w:rsidR="00F07DF1" w:rsidRPr="006363BE" w:rsidRDefault="00F07DF1" w:rsidP="001B57C0">
      <w:pPr>
        <w:shd w:val="clear" w:color="auto" w:fill="FFFFFF"/>
        <w:ind w:firstLine="567"/>
        <w:rPr>
          <w:rFonts w:eastAsia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6363BE">
        <w:rPr>
          <w:rFonts w:eastAsia="Times New Roman" w:cs="Times New Roman"/>
          <w:b/>
          <w:color w:val="1F4E79" w:themeColor="accent1" w:themeShade="80"/>
          <w:sz w:val="32"/>
          <w:szCs w:val="32"/>
          <w:lang w:eastAsia="ru-RU"/>
        </w:rPr>
        <w:t>Каждый человек в мире имеет право на свободу, на свободный труд. Необходимо приложить максимум усилий мировому сообществу, чтобы торговля людьми изжила себя навсегда…</w:t>
      </w:r>
    </w:p>
    <w:p w:rsidR="00F07DF1" w:rsidRPr="00F07DF1" w:rsidRDefault="00F07DF1" w:rsidP="001B57C0">
      <w:pPr>
        <w:shd w:val="clear" w:color="auto" w:fill="FFFFFF"/>
        <w:ind w:firstLine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770A05" w:rsidRDefault="00770A05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910433" w:rsidRDefault="00910433" w:rsidP="00F07DF1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:rsidR="00F36C63" w:rsidRDefault="00F36C63" w:rsidP="00910433">
      <w:pPr>
        <w:ind w:firstLine="0"/>
        <w:rPr>
          <w:rFonts w:eastAsia="Calibri" w:cs="Times New Roman"/>
          <w:sz w:val="24"/>
          <w:szCs w:val="24"/>
        </w:rPr>
      </w:pPr>
    </w:p>
    <w:p w:rsidR="00F36C63" w:rsidRDefault="00F36C63" w:rsidP="00910433">
      <w:pPr>
        <w:ind w:firstLine="0"/>
        <w:rPr>
          <w:rFonts w:eastAsia="Calibri" w:cs="Times New Roman"/>
          <w:sz w:val="24"/>
          <w:szCs w:val="24"/>
        </w:rPr>
      </w:pPr>
    </w:p>
    <w:p w:rsidR="00D16321" w:rsidRDefault="00D16321" w:rsidP="00910433">
      <w:pPr>
        <w:ind w:firstLine="0"/>
        <w:rPr>
          <w:rFonts w:eastAsia="Calibri" w:cs="Times New Roman"/>
          <w:sz w:val="24"/>
          <w:szCs w:val="24"/>
        </w:rPr>
      </w:pPr>
    </w:p>
    <w:p w:rsidR="00F36C63" w:rsidRDefault="00F36C63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1B57C0" w:rsidRDefault="001B57C0" w:rsidP="00910433">
      <w:pPr>
        <w:ind w:firstLine="0"/>
        <w:rPr>
          <w:rFonts w:eastAsia="Calibri" w:cs="Times New Roman"/>
          <w:sz w:val="24"/>
          <w:szCs w:val="24"/>
        </w:rPr>
      </w:pPr>
    </w:p>
    <w:p w:rsidR="00910433" w:rsidRPr="00910433" w:rsidRDefault="00910433" w:rsidP="00910433">
      <w:pPr>
        <w:ind w:firstLine="0"/>
        <w:rPr>
          <w:rFonts w:eastAsia="Calibri" w:cs="Times New Roman"/>
          <w:sz w:val="24"/>
          <w:szCs w:val="24"/>
        </w:rPr>
      </w:pPr>
      <w:r w:rsidRPr="00910433">
        <w:rPr>
          <w:rFonts w:eastAsia="Calibri" w:cs="Times New Roman"/>
          <w:sz w:val="24"/>
          <w:szCs w:val="24"/>
        </w:rPr>
        <w:t>Использованные источники:</w:t>
      </w:r>
    </w:p>
    <w:p w:rsidR="00910433" w:rsidRPr="00910433" w:rsidRDefault="00910433" w:rsidP="001B57C0">
      <w:pPr>
        <w:ind w:firstLine="0"/>
        <w:rPr>
          <w:rFonts w:eastAsia="Calibri" w:cs="Times New Roman"/>
          <w:sz w:val="24"/>
          <w:szCs w:val="24"/>
        </w:rPr>
      </w:pPr>
      <w:r w:rsidRPr="00910433">
        <w:rPr>
          <w:rFonts w:eastAsia="Calibri" w:cs="Times New Roman"/>
          <w:sz w:val="24"/>
          <w:szCs w:val="24"/>
        </w:rPr>
        <w:t>Режим доступа</w:t>
      </w:r>
      <w:r w:rsidR="001B57C0" w:rsidRPr="001B57C0">
        <w:rPr>
          <w:rFonts w:eastAsia="Calibri" w:cs="Times New Roman"/>
          <w:sz w:val="24"/>
          <w:szCs w:val="24"/>
        </w:rPr>
        <w:t>https://www.mvd.gov.by/ru/page/guniptl/ptl</w:t>
      </w:r>
      <w:r w:rsidR="001B57C0">
        <w:rPr>
          <w:rFonts w:eastAsia="Calibri" w:cs="Times New Roman"/>
          <w:sz w:val="24"/>
          <w:szCs w:val="24"/>
        </w:rPr>
        <w:t xml:space="preserve"> </w:t>
      </w:r>
      <w:r w:rsidRPr="00910433">
        <w:rPr>
          <w:rFonts w:eastAsia="Calibri" w:cs="Times New Roman"/>
          <w:sz w:val="24"/>
          <w:szCs w:val="24"/>
        </w:rPr>
        <w:t xml:space="preserve">– Дата доступа </w:t>
      </w:r>
      <w:r w:rsidR="002E3D8E">
        <w:rPr>
          <w:rFonts w:eastAsia="Calibri" w:cs="Times New Roman"/>
          <w:sz w:val="24"/>
          <w:szCs w:val="24"/>
        </w:rPr>
        <w:t>24</w:t>
      </w:r>
      <w:r w:rsidRPr="00910433">
        <w:rPr>
          <w:rFonts w:eastAsia="Calibri" w:cs="Times New Roman"/>
          <w:sz w:val="24"/>
          <w:szCs w:val="24"/>
        </w:rPr>
        <w:t>.06.202</w:t>
      </w:r>
      <w:r w:rsidR="002E3D8E">
        <w:rPr>
          <w:rFonts w:eastAsia="Calibri" w:cs="Times New Roman"/>
          <w:sz w:val="24"/>
          <w:szCs w:val="24"/>
        </w:rPr>
        <w:t>6</w:t>
      </w:r>
      <w:bookmarkStart w:id="0" w:name="_GoBack"/>
      <w:bookmarkEnd w:id="0"/>
      <w:r w:rsidRPr="00910433">
        <w:rPr>
          <w:rFonts w:eastAsia="Calibri" w:cs="Times New Roman"/>
          <w:sz w:val="24"/>
          <w:szCs w:val="24"/>
        </w:rPr>
        <w:t>.</w:t>
      </w:r>
    </w:p>
    <w:sectPr w:rsidR="00910433" w:rsidRPr="00910433" w:rsidSect="00710A1A">
      <w:pgSz w:w="11906" w:h="16838"/>
      <w:pgMar w:top="851" w:right="991" w:bottom="1134" w:left="1134" w:header="708" w:footer="708" w:gutter="0"/>
      <w:pgBorders w:offsetFrom="page">
        <w:top w:val="dashDotStroked" w:sz="24" w:space="24" w:color="1F4E79" w:themeColor="accent1" w:themeShade="80"/>
        <w:left w:val="dashDotStroked" w:sz="24" w:space="24" w:color="1F4E79" w:themeColor="accent1" w:themeShade="80"/>
        <w:bottom w:val="dashDotStroked" w:sz="24" w:space="24" w:color="1F4E79" w:themeColor="accent1" w:themeShade="80"/>
        <w:right w:val="dashDotStroked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F119A"/>
    <w:multiLevelType w:val="hybridMultilevel"/>
    <w:tmpl w:val="DEF647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C9670F"/>
    <w:multiLevelType w:val="hybridMultilevel"/>
    <w:tmpl w:val="D3423C46"/>
    <w:lvl w:ilvl="0" w:tplc="3ED60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367563"/>
    <w:multiLevelType w:val="hybridMultilevel"/>
    <w:tmpl w:val="5FA6D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9D2537"/>
    <w:multiLevelType w:val="hybridMultilevel"/>
    <w:tmpl w:val="CD7A7850"/>
    <w:lvl w:ilvl="0" w:tplc="3ED60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2A57F2"/>
    <w:multiLevelType w:val="hybridMultilevel"/>
    <w:tmpl w:val="2A30C076"/>
    <w:lvl w:ilvl="0" w:tplc="3ED60A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94"/>
    <w:rsid w:val="00042EB8"/>
    <w:rsid w:val="000507BF"/>
    <w:rsid w:val="00143BE6"/>
    <w:rsid w:val="00171A94"/>
    <w:rsid w:val="00176AB5"/>
    <w:rsid w:val="0018627C"/>
    <w:rsid w:val="001B57C0"/>
    <w:rsid w:val="001B6AD6"/>
    <w:rsid w:val="001F0F13"/>
    <w:rsid w:val="001F5C9F"/>
    <w:rsid w:val="00221767"/>
    <w:rsid w:val="002D04F4"/>
    <w:rsid w:val="002E3D8E"/>
    <w:rsid w:val="0031246B"/>
    <w:rsid w:val="0036182D"/>
    <w:rsid w:val="00390C40"/>
    <w:rsid w:val="003F12B1"/>
    <w:rsid w:val="004E1879"/>
    <w:rsid w:val="004E454E"/>
    <w:rsid w:val="00515725"/>
    <w:rsid w:val="00614135"/>
    <w:rsid w:val="006363BE"/>
    <w:rsid w:val="00650A55"/>
    <w:rsid w:val="00687B48"/>
    <w:rsid w:val="006C0DDF"/>
    <w:rsid w:val="007103C5"/>
    <w:rsid w:val="00710A1A"/>
    <w:rsid w:val="00730C02"/>
    <w:rsid w:val="00770A05"/>
    <w:rsid w:val="007C235E"/>
    <w:rsid w:val="00810EC9"/>
    <w:rsid w:val="0081700A"/>
    <w:rsid w:val="00870514"/>
    <w:rsid w:val="00891BCB"/>
    <w:rsid w:val="008E3280"/>
    <w:rsid w:val="00900232"/>
    <w:rsid w:val="00910433"/>
    <w:rsid w:val="00971AFE"/>
    <w:rsid w:val="00993072"/>
    <w:rsid w:val="00996F99"/>
    <w:rsid w:val="00A0631B"/>
    <w:rsid w:val="00A30C81"/>
    <w:rsid w:val="00A52653"/>
    <w:rsid w:val="00B0027D"/>
    <w:rsid w:val="00B05233"/>
    <w:rsid w:val="00BB4FAB"/>
    <w:rsid w:val="00BB73A8"/>
    <w:rsid w:val="00C4701C"/>
    <w:rsid w:val="00C94D40"/>
    <w:rsid w:val="00D00537"/>
    <w:rsid w:val="00D16321"/>
    <w:rsid w:val="00D17960"/>
    <w:rsid w:val="00DA239C"/>
    <w:rsid w:val="00DC01C1"/>
    <w:rsid w:val="00E134DC"/>
    <w:rsid w:val="00E615A3"/>
    <w:rsid w:val="00E84F6F"/>
    <w:rsid w:val="00E92582"/>
    <w:rsid w:val="00ED2ABA"/>
    <w:rsid w:val="00F07DF1"/>
    <w:rsid w:val="00F36C63"/>
    <w:rsid w:val="00F54D10"/>
    <w:rsid w:val="00F73CDD"/>
    <w:rsid w:val="00F876ED"/>
    <w:rsid w:val="00F9604B"/>
    <w:rsid w:val="00FC5BC4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20E55-D720-4DB4-B5FD-4D9505DD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A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46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24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mogut.by/o-na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niptl_km_mvd@tut.by" TargetMode="External"/><Relationship Id="rId12" Type="http://schemas.openxmlformats.org/officeDocument/2006/relationships/hyperlink" Target="mailto:doroga.redcross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edcrossmins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gilev.volont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dcross-gomel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FA82-36B8-4DEC-9710-CB6EFECE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65</cp:revision>
  <dcterms:created xsi:type="dcterms:W3CDTF">2018-01-19T12:04:00Z</dcterms:created>
  <dcterms:modified xsi:type="dcterms:W3CDTF">2026-06-24T11:21:00Z</dcterms:modified>
</cp:coreProperties>
</file>