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1206CD" w14:paraId="1E8FC505" w14:textId="77777777" w:rsidTr="00E86DFC">
        <w:tc>
          <w:tcPr>
            <w:tcW w:w="903" w:type="pct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6FD90B23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863E70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ПРОЕКТИРОВАНИЕ БИЗНЕС-АРХИТЕКТУРЫ</w:t>
      </w:r>
      <w:r w:rsidR="00863E70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br/>
        <w:t>ПРЕДПРИЯТИЯ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1206CD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62DC20B6" w:rsidR="00BE5F93" w:rsidRPr="001206CD" w:rsidRDefault="00DF55BD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AB54F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AB54FD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AB54FD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51A81B55" w14:textId="108BE68E" w:rsidR="00C71B49" w:rsidRPr="001206CD" w:rsidRDefault="00C71B49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863E70" w:rsidRPr="00863E70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6-05-0611-01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 Информационные системы и технологии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</w:r>
      <w:r w:rsidR="00470806"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ы</w:t>
      </w:r>
      <w:r w:rsidR="00470806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DF55BD">
        <w:rPr>
          <w:rFonts w:ascii="Bookman Old Style" w:hAnsi="Bookman Old Style"/>
          <w:b/>
          <w:color w:val="008000"/>
          <w:sz w:val="28"/>
          <w:szCs w:val="28"/>
        </w:rPr>
        <w:t>4</w:t>
      </w:r>
      <w:r w:rsidR="00AB54FD" w:rsidRPr="00AB54FD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DF55BD">
        <w:rPr>
          <w:rFonts w:ascii="Bookman Old Style" w:hAnsi="Bookman Old Style"/>
          <w:b/>
          <w:color w:val="008000"/>
          <w:sz w:val="28"/>
          <w:szCs w:val="28"/>
        </w:rPr>
        <w:t>0</w:t>
      </w:r>
      <w:r w:rsidR="00AB54FD" w:rsidRPr="00AB54FD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CF1E26">
        <w:rPr>
          <w:rFonts w:ascii="Times New Roman" w:hAnsi="Times New Roman" w:cs="Times New Roman"/>
          <w:b/>
          <w:color w:val="008000"/>
          <w:sz w:val="28"/>
          <w:szCs w:val="28"/>
        </w:rPr>
        <w:t>‒</w:t>
      </w:r>
      <w:r w:rsidR="00DF55BD">
        <w:rPr>
          <w:rFonts w:ascii="Bookman Old Style" w:hAnsi="Bookman Old Style"/>
          <w:b/>
          <w:color w:val="008000"/>
          <w:sz w:val="28"/>
          <w:szCs w:val="28"/>
        </w:rPr>
        <w:t>4</w:t>
      </w:r>
      <w:r w:rsidR="00AB54FD" w:rsidRPr="00AB54FD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DF55BD">
        <w:rPr>
          <w:rFonts w:ascii="Bookman Old Style" w:hAnsi="Bookman Old Style"/>
          <w:b/>
          <w:color w:val="008000"/>
          <w:sz w:val="28"/>
          <w:szCs w:val="28"/>
        </w:rPr>
        <w:t>0</w:t>
      </w:r>
      <w:r w:rsidR="00AB54FD" w:rsidRPr="00AB54F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AAD10B8" w14:textId="77777777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Концепция «архитектура предприятия» и ее эволюция.</w:t>
      </w:r>
    </w:p>
    <w:p w14:paraId="087658A4" w14:textId="77777777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Основные понятия и характеристики архитектуры предприятия.</w:t>
      </w:r>
    </w:p>
    <w:p w14:paraId="1A86D820" w14:textId="77777777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Цели управления архитектурой и ожидаемые преимущества.</w:t>
      </w:r>
    </w:p>
    <w:p w14:paraId="17593D95" w14:textId="77777777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Архитектура предприятия и цифровая трансформация.</w:t>
      </w:r>
    </w:p>
    <w:p w14:paraId="732A11B0" w14:textId="0D7B5FA8" w:rsidR="00CA2CA2" w:rsidRPr="00DF55BD" w:rsidRDefault="00863E70" w:rsidP="00DF55B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Тренды и перспективные направления развития архитектуры предприятия</w:t>
      </w:r>
      <w:r w:rsidR="00CA2CA2" w:rsidRPr="00863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A46531" w14:textId="77777777" w:rsidR="00863E70" w:rsidRP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Архитектура бизнеса: согласование бизнес-целей и ИТ.</w:t>
      </w:r>
    </w:p>
    <w:p w14:paraId="0BCAD3F5" w14:textId="77777777" w:rsidR="00863E70" w:rsidRP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Информационная архитектура: управление данными и информацией.</w:t>
      </w:r>
    </w:p>
    <w:p w14:paraId="4FC4B698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Архитектура приложений: программное обеспечение и стратегия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приложений.</w:t>
      </w:r>
    </w:p>
    <w:p w14:paraId="403EED27" w14:textId="68A84137" w:rsidR="00CA2CA2" w:rsidRP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Технологическая архитектура: инфраструктура и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технологические решения</w:t>
      </w:r>
      <w:r w:rsidR="00E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516E3C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Понятие архитектурного фреймворка и задачи, решаемые с его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помощью.</w:t>
      </w:r>
    </w:p>
    <w:p w14:paraId="0410FF6F" w14:textId="6904B99B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 xml:space="preserve">Фреймворк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Захмана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3CA0F8" w14:textId="269382E3" w:rsidR="00863E70" w:rsidRP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Архитектурный фреймворк TOGAF.</w:t>
      </w:r>
    </w:p>
    <w:p w14:paraId="2ED1A1CE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Подходы Gartner.</w:t>
      </w:r>
    </w:p>
    <w:p w14:paraId="26C88A3F" w14:textId="3B01BC28" w:rsidR="00E3763B" w:rsidRPr="00E3763B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763B">
        <w:rPr>
          <w:rFonts w:ascii="Times New Roman" w:eastAsia="Times New Roman" w:hAnsi="Times New Roman" w:cs="Times New Roman"/>
          <w:sz w:val="28"/>
          <w:szCs w:val="28"/>
        </w:rPr>
        <w:t>Архитектурные концепции и методики Microsoft</w:t>
      </w:r>
      <w:r w:rsidR="00AA3BF4" w:rsidRPr="00E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AD8B90" w14:textId="4C839293" w:rsidR="002B2E2F" w:rsidRPr="00E3763B" w:rsidRDefault="00E3763B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763B">
        <w:rPr>
          <w:rFonts w:ascii="Times New Roman" w:eastAsia="Times New Roman" w:hAnsi="Times New Roman" w:cs="Times New Roman"/>
          <w:sz w:val="28"/>
          <w:szCs w:val="28"/>
        </w:rPr>
        <w:t xml:space="preserve">История появления языка </w:t>
      </w:r>
      <w:proofErr w:type="spellStart"/>
      <w:r w:rsidRPr="00E3763B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E3763B">
        <w:rPr>
          <w:rFonts w:ascii="Times New Roman" w:eastAsia="Times New Roman" w:hAnsi="Times New Roman" w:cs="Times New Roman"/>
          <w:sz w:val="28"/>
          <w:szCs w:val="28"/>
        </w:rPr>
        <w:t>, основные концепции и определения языка, ключевые элементы.</w:t>
      </w:r>
    </w:p>
    <w:p w14:paraId="2856669D" w14:textId="5F714694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 xml:space="preserve">Основная структура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262A45" w14:textId="4350A0E1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Архитектурные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слои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3BF4"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B26A97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Активные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BF4" w:rsidRPr="002B2E2F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3BF4"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="00AA3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9C75D" w14:textId="77777777" w:rsidR="00AA3BF4" w:rsidRDefault="00AA3BF4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3E70" w:rsidRPr="002B2E2F">
        <w:rPr>
          <w:rFonts w:ascii="Times New Roman" w:eastAsia="Times New Roman" w:hAnsi="Times New Roman" w:cs="Times New Roman"/>
          <w:sz w:val="28"/>
          <w:szCs w:val="28"/>
        </w:rPr>
        <w:t>ассивные элементы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648C2" w14:textId="12DD4987" w:rsidR="00863E70" w:rsidRPr="002B2E2F" w:rsidRDefault="00AA3BF4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863E70" w:rsidRPr="002B2E2F">
        <w:rPr>
          <w:rFonts w:ascii="Times New Roman" w:eastAsia="Times New Roman" w:hAnsi="Times New Roman" w:cs="Times New Roman"/>
          <w:sz w:val="28"/>
          <w:szCs w:val="28"/>
        </w:rPr>
        <w:t>лементы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="00863E70"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8A6B30" w14:textId="7F33E54E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Отношения между элементами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3BF4"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863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055ACA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 xml:space="preserve">Метамодели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F69141" w14:textId="58CCC744" w:rsidR="00863E70" w:rsidRP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Ядро и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 xml:space="preserve">расширения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8B6D82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Бизнес-архитектура и ее место в архитектуре предприятия.</w:t>
      </w:r>
    </w:p>
    <w:p w14:paraId="5401F49D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lastRenderedPageBreak/>
        <w:t>Понятие,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сущность бизнес-архитектуры.</w:t>
      </w:r>
    </w:p>
    <w:p w14:paraId="2786C689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Элементы бизнес-архитектуры с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акцентом на возможностях и потоках создания ценности.</w:t>
      </w:r>
    </w:p>
    <w:p w14:paraId="7DC7A016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модели описания бизнес-архитектуры.</w:t>
      </w:r>
    </w:p>
    <w:p w14:paraId="2712CCB3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Метамодель бизнес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архитектуры.</w:t>
      </w:r>
    </w:p>
    <w:p w14:paraId="27074220" w14:textId="7DF7D0D1" w:rsidR="00863E70" w:rsidRP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Бизнес-модель. Канва «навигационной» бизнес-модели.</w:t>
      </w:r>
    </w:p>
    <w:p w14:paraId="2A1D62E4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Навигатор бизнес-моделей.</w:t>
      </w:r>
    </w:p>
    <w:p w14:paraId="741D1A1D" w14:textId="6EBB7FA9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Методологии управления бизнес</w:t>
      </w:r>
      <w:r w:rsidR="002B2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3E70">
        <w:rPr>
          <w:rFonts w:ascii="Times New Roman" w:eastAsia="Times New Roman" w:hAnsi="Times New Roman" w:cs="Times New Roman"/>
          <w:sz w:val="28"/>
          <w:szCs w:val="28"/>
        </w:rPr>
        <w:t>архитектурой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6D3E26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Роль бизнес-архитектуры в реализации стратегии.</w:t>
      </w:r>
    </w:p>
    <w:p w14:paraId="5F0AE501" w14:textId="623E935C" w:rsidR="00863E70" w:rsidRP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Миссия и стратегия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Pr="00863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12649D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Цели предприятия и показатели.</w:t>
      </w:r>
    </w:p>
    <w:p w14:paraId="605AD14C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Цепочка создания ценности.</w:t>
      </w:r>
    </w:p>
    <w:p w14:paraId="0E35C817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Базовые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идеи BSC и логика карты стратегий.</w:t>
      </w:r>
    </w:p>
    <w:p w14:paraId="7EFDA78A" w14:textId="33095B0C" w:rsidR="00863E70" w:rsidRP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Формирование организационной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структуры.</w:t>
      </w:r>
    </w:p>
    <w:p w14:paraId="7A58E54B" w14:textId="2DDC75F2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Концепция построения бизнес-архитектуры.</w:t>
      </w:r>
    </w:p>
    <w:p w14:paraId="738AC191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архитектуры бизнес-процессов.</w:t>
      </w:r>
    </w:p>
    <w:p w14:paraId="34D4DC2D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Разработка архитектуры процессов в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виде описательных моделей.</w:t>
      </w:r>
    </w:p>
    <w:p w14:paraId="02DA864F" w14:textId="5047A02C" w:rsidR="00AA3BF4" w:rsidRDefault="00AA3BF4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бизнес-архитектуры в </w:t>
      </w:r>
      <w:r w:rsidR="00863E70" w:rsidRPr="00AA3BF4">
        <w:rPr>
          <w:rFonts w:ascii="Times New Roman" w:eastAsia="Times New Roman" w:hAnsi="Times New Roman" w:cs="Times New Roman"/>
          <w:sz w:val="28"/>
          <w:szCs w:val="28"/>
        </w:rPr>
        <w:t>текущем состояни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3E70" w:rsidRPr="00AA3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1DBA18" w14:textId="6B7BF490" w:rsidR="00AA3BF4" w:rsidRDefault="00AA3BF4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Моделирование бизнес-архитектуры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целевом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состоянии.</w:t>
      </w:r>
    </w:p>
    <w:p w14:paraId="77D037F4" w14:textId="0AB7C6D7" w:rsidR="00863E70" w:rsidRP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Инструментальные средства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поддержки проектирования и анализа бизнес-архитектуры.</w:t>
      </w:r>
    </w:p>
    <w:p w14:paraId="41FB63CF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Бизнес-архитектура для управления и трансформации ИТ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3E70">
        <w:rPr>
          <w:rFonts w:ascii="Times New Roman" w:eastAsia="Times New Roman" w:hAnsi="Times New Roman" w:cs="Times New Roman"/>
          <w:sz w:val="28"/>
          <w:szCs w:val="28"/>
        </w:rPr>
        <w:t>архитектуры.</w:t>
      </w:r>
    </w:p>
    <w:p w14:paraId="4293AD92" w14:textId="4F7F924C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E37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информационно-технологической инфраструктуры.</w:t>
      </w:r>
    </w:p>
    <w:p w14:paraId="17216011" w14:textId="77777777" w:rsidR="00E3763B" w:rsidRDefault="00E3763B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3763B">
        <w:rPr>
          <w:rFonts w:ascii="Times New Roman" w:eastAsia="Times New Roman" w:hAnsi="Times New Roman" w:cs="Times New Roman"/>
          <w:sz w:val="28"/>
          <w:szCs w:val="28"/>
        </w:rPr>
        <w:t xml:space="preserve">оделирование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6EDB9D" w14:textId="7DA59F46" w:rsidR="00E3763B" w:rsidRDefault="00E3763B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3763B">
        <w:rPr>
          <w:rFonts w:ascii="Times New Roman" w:eastAsia="Times New Roman" w:hAnsi="Times New Roman" w:cs="Times New Roman"/>
          <w:sz w:val="28"/>
          <w:szCs w:val="28"/>
        </w:rPr>
        <w:t xml:space="preserve">овершенствование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9AC0D4" w14:textId="0F7555AD" w:rsidR="00C40C96" w:rsidRP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целевой модели программного продукта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DC137" w14:textId="77777777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3A2888" w14:textId="639251E4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1206CD" w:rsidRDefault="00683DFA" w:rsidP="0027748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7AAE3280" w14:textId="2DAD7B83" w:rsidR="00277481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 xml:space="preserve">Архитектура предприятия: учебник / Д. А.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Ендовицкий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 xml:space="preserve"> [и др.]. – 2-е изд.,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. – Москва : КНОРУС, 2024. – 352 с.</w:t>
      </w:r>
    </w:p>
    <w:p w14:paraId="02DF83F3" w14:textId="7320E526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Зараменских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, Е. П. Архитектура предприятия : учебник для вузов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Е. П.</w:t>
      </w:r>
      <w:r w:rsidR="00E3763B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Зараменских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 xml:space="preserve">, Д. В. Кудрявцев, М. Ю. Арзуманян ; под ред. Е. П.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Зараменских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63E70">
        <w:rPr>
          <w:rFonts w:ascii="Times New Roman" w:hAnsi="Times New Roman" w:cs="Times New Roman"/>
          <w:bCs/>
          <w:sz w:val="28"/>
          <w:szCs w:val="28"/>
        </w:rPr>
        <w:t xml:space="preserve">– 2-е изд.,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 xml:space="preserve">. и доп. – Москва :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, 2024. – 436 с.</w:t>
      </w:r>
    </w:p>
    <w:p w14:paraId="16626103" w14:textId="4098B081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Исаев, Р. А. Банковский менеджмент и бизнес-инжиниринг : в 2 т. Т. 1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Р.</w:t>
      </w:r>
      <w:r w:rsidR="00E3763B">
        <w:rPr>
          <w:rFonts w:ascii="Times New Roman" w:hAnsi="Times New Roman" w:cs="Times New Roman"/>
          <w:bCs/>
          <w:sz w:val="28"/>
          <w:szCs w:val="28"/>
        </w:rPr>
        <w:t> </w:t>
      </w:r>
      <w:r w:rsidRPr="00863E70">
        <w:rPr>
          <w:rFonts w:ascii="Times New Roman" w:hAnsi="Times New Roman" w:cs="Times New Roman"/>
          <w:bCs/>
          <w:sz w:val="28"/>
          <w:szCs w:val="28"/>
        </w:rPr>
        <w:t>А. Исаев. – Москва : ИНФРА-М, 2024. – 285 с.</w:t>
      </w:r>
    </w:p>
    <w:p w14:paraId="1D8100E5" w14:textId="7F6D4653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Исаев, Р. А. Банковский менеджмент и бизнес-инжиниринг : в 2 т. Т. 2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Р.</w:t>
      </w:r>
      <w:r w:rsidR="00E3763B">
        <w:rPr>
          <w:rFonts w:ascii="Times New Roman" w:hAnsi="Times New Roman" w:cs="Times New Roman"/>
          <w:bCs/>
          <w:sz w:val="28"/>
          <w:szCs w:val="28"/>
        </w:rPr>
        <w:t> </w:t>
      </w:r>
      <w:r w:rsidRPr="00863E70">
        <w:rPr>
          <w:rFonts w:ascii="Times New Roman" w:hAnsi="Times New Roman" w:cs="Times New Roman"/>
          <w:bCs/>
          <w:sz w:val="28"/>
          <w:szCs w:val="28"/>
        </w:rPr>
        <w:t>А. Исаев. – Москва : ИНФРА-М, 2023. – 336 с.</w:t>
      </w:r>
    </w:p>
    <w:p w14:paraId="532E94BC" w14:textId="31A6D777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Исаев, Р. А. Управление ИТ-архитектурой организации: проектирование, анализ, оптимизация и трансформация : пособие : в 2 т. Т. 1 / Р. А. Исаев.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Москва : ИНФРА-М, 2024. – 134 с.</w:t>
      </w:r>
    </w:p>
    <w:p w14:paraId="12342562" w14:textId="73A7D3CB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lastRenderedPageBreak/>
        <w:t>Исаев, Р. А. Управление ИТ-архитектурой организации: проектирование, анализ, оптимизация и трансформация : пособие : в 2 т. Т. 2 / Р. А. Исаев.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Москва : ИНФРА-М, 2024. – 135 с.</w:t>
      </w:r>
    </w:p>
    <w:p w14:paraId="0AFAED58" w14:textId="02559CBD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Ковалев, С. Настольная книга аналитика. Практическое руководство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проектированию бизнес-процессов и организационной структуры / С. Ковалев,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В. Ковалев. – Москва : 1С-Паблишинг, 2020. – 360 с.</w:t>
      </w:r>
    </w:p>
    <w:p w14:paraId="7BAB6C9F" w14:textId="12FBC466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Кондратьев, В. В. Управление архитектурой предприятия. Конструктор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 xml:space="preserve">регулярного менеджмента : учебное пособие / В. В. Кондратьев. – 2-е изд.,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.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доп. – Москва : ИНФРА-М, 2023. – 358 с.</w:t>
      </w:r>
    </w:p>
    <w:p w14:paraId="1F651F76" w14:textId="13A9E520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Остервальдер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, А. Построение бизнес-моделей : настольная книга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 xml:space="preserve">стратега и новатора / А.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Остервальдер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 xml:space="preserve">, Ив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Пинье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. – Москва : Альпина Паблишер,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2018.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63E70">
        <w:rPr>
          <w:rFonts w:ascii="Times New Roman" w:hAnsi="Times New Roman" w:cs="Times New Roman"/>
          <w:bCs/>
          <w:sz w:val="28"/>
          <w:szCs w:val="28"/>
        </w:rPr>
        <w:t>– 288 с.</w:t>
      </w:r>
    </w:p>
    <w:p w14:paraId="72BB9C1F" w14:textId="7BD0125C" w:rsidR="002B2E2F" w:rsidRDefault="002B2E2F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Свод знаний по управлению бизнес-процессами : BPM CBOK 3.0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Бенедикт Тони, Франц Петер ; пер. с англ. – Москва : Альпина Паблишер, 2022.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504 с.</w:t>
      </w:r>
    </w:p>
    <w:p w14:paraId="694C4C13" w14:textId="52E2C867" w:rsid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2E2F">
        <w:rPr>
          <w:rFonts w:ascii="Times New Roman" w:hAnsi="Times New Roman" w:cs="Times New Roman"/>
          <w:bCs/>
          <w:sz w:val="28"/>
          <w:szCs w:val="28"/>
        </w:rPr>
        <w:t>Archi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B2E2F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>5 </w:t>
      </w:r>
      <w:r w:rsidRPr="002B2E2F">
        <w:rPr>
          <w:rFonts w:ascii="Times New Roman" w:hAnsi="Times New Roman" w:cs="Times New Roman"/>
          <w:bCs/>
          <w:sz w:val="28"/>
          <w:szCs w:val="28"/>
        </w:rPr>
        <w:t>[Электронный ресурс]. – Режим доступа : https://www.archimatetool.com/download/.</w:t>
      </w:r>
    </w:p>
    <w:p w14:paraId="7F36AFD5" w14:textId="3FFECA34" w:rsid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2E2F">
        <w:rPr>
          <w:rFonts w:ascii="Times New Roman" w:hAnsi="Times New Roman" w:cs="Times New Roman"/>
          <w:bCs/>
          <w:sz w:val="28"/>
          <w:szCs w:val="28"/>
        </w:rPr>
        <w:t>ArchiMate</w:t>
      </w:r>
      <w:proofErr w:type="spellEnd"/>
      <w:r w:rsidRPr="002B2E2F">
        <w:rPr>
          <w:rFonts w:ascii="Times New Roman" w:hAnsi="Times New Roman" w:cs="Times New Roman"/>
          <w:bCs/>
          <w:sz w:val="28"/>
          <w:szCs w:val="28"/>
        </w:rPr>
        <w:t xml:space="preserve">® 3.2 </w:t>
      </w:r>
      <w:proofErr w:type="spellStart"/>
      <w:r w:rsidRPr="002B2E2F">
        <w:rPr>
          <w:rFonts w:ascii="Times New Roman" w:hAnsi="Times New Roman" w:cs="Times New Roman"/>
          <w:bCs/>
          <w:sz w:val="28"/>
          <w:szCs w:val="28"/>
        </w:rPr>
        <w:t>Specification</w:t>
      </w:r>
      <w:proofErr w:type="spellEnd"/>
      <w:r w:rsidRPr="002B2E2F">
        <w:rPr>
          <w:rFonts w:ascii="Times New Roman" w:hAnsi="Times New Roman" w:cs="Times New Roman"/>
          <w:bCs/>
          <w:sz w:val="28"/>
          <w:szCs w:val="28"/>
        </w:rPr>
        <w:t xml:space="preserve"> [Электронный ресурс]. – Режим доступа : https://pubs.opengroup.org/architecture/archimate3-doc/.</w:t>
      </w:r>
    </w:p>
    <w:p w14:paraId="0D84EC95" w14:textId="1357184A" w:rsidR="002B2E2F" w:rsidRP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Business architecture associates [</w:t>
      </w:r>
      <w:r w:rsidRPr="002B2E2F">
        <w:rPr>
          <w:rFonts w:ascii="Times New Roman" w:hAnsi="Times New Roman" w:cs="Times New Roman"/>
          <w:bCs/>
          <w:sz w:val="28"/>
          <w:szCs w:val="28"/>
        </w:rPr>
        <w:t>Электронный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ресурс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–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Режим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доступа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: https://businessarchitectureassociates.com/.</w:t>
      </w:r>
    </w:p>
    <w:p w14:paraId="3A1D7D74" w14:textId="0919B6A0" w:rsidR="002B2E2F" w:rsidRP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Business Architecture: Putting «Business» into Enterprise Architecture associates [</w:t>
      </w:r>
      <w:r w:rsidRPr="002B2E2F">
        <w:rPr>
          <w:rFonts w:ascii="Times New Roman" w:hAnsi="Times New Roman" w:cs="Times New Roman"/>
          <w:bCs/>
          <w:sz w:val="28"/>
          <w:szCs w:val="28"/>
        </w:rPr>
        <w:t>Электронный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ресурс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–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Режим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доступа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: https://businessarchitectureassociates.com/wpcontent/uploads/2020/10/b2bd55fdfb877c2d31916ca1fab51ec4.pdf.</w:t>
      </w:r>
    </w:p>
    <w:p w14:paraId="66C2211D" w14:textId="51AD3BE5" w:rsidR="002B2E2F" w:rsidRP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The TOGAF® Standard, 10th Edition [</w:t>
      </w:r>
      <w:r w:rsidRPr="002B2E2F">
        <w:rPr>
          <w:rFonts w:ascii="Times New Roman" w:hAnsi="Times New Roman" w:cs="Times New Roman"/>
          <w:bCs/>
          <w:sz w:val="28"/>
          <w:szCs w:val="28"/>
        </w:rPr>
        <w:t>Электронный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ресурс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–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Режим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2B2E2F">
        <w:rPr>
          <w:rFonts w:ascii="Times New Roman" w:hAnsi="Times New Roman" w:cs="Times New Roman"/>
          <w:bCs/>
          <w:sz w:val="28"/>
          <w:szCs w:val="28"/>
        </w:rPr>
        <w:t>оступа : https://www.opengroup.org/togaf/10thedition.</w:t>
      </w:r>
    </w:p>
    <w:p w14:paraId="31C3ADE1" w14:textId="70BE213F" w:rsidR="002B2E2F" w:rsidRPr="000A63C3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B2E2F">
        <w:rPr>
          <w:rFonts w:ascii="Times New Roman" w:hAnsi="Times New Roman" w:cs="Times New Roman"/>
          <w:bCs/>
          <w:sz w:val="28"/>
          <w:szCs w:val="28"/>
        </w:rPr>
        <w:t xml:space="preserve">What </w:t>
      </w:r>
      <w:proofErr w:type="spellStart"/>
      <w:r w:rsidRPr="002B2E2F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2B2E2F">
        <w:rPr>
          <w:rFonts w:ascii="Times New Roman" w:hAnsi="Times New Roman" w:cs="Times New Roman"/>
          <w:bCs/>
          <w:sz w:val="28"/>
          <w:szCs w:val="28"/>
        </w:rPr>
        <w:t xml:space="preserve"> BIZBOK? [Электронный ресурс]. – Режим доступа : https://www.webagesolutions.com/blog/what-is-bizbok.</w:t>
      </w:r>
    </w:p>
    <w:p w14:paraId="1824C509" w14:textId="04869652" w:rsidR="00683DFA" w:rsidRPr="001206CD" w:rsidRDefault="00683DFA" w:rsidP="00863E7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D38697" w14:textId="77777777" w:rsidR="00683DFA" w:rsidRPr="001206CD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77775536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AB54FD">
        <w:rPr>
          <w:rFonts w:ascii="Times New Roman" w:hAnsi="Times New Roman" w:cs="Times New Roman"/>
          <w:sz w:val="28"/>
          <w:szCs w:val="28"/>
        </w:rPr>
        <w:t>подготовила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33E1378C" w14:textId="11CFD544" w:rsidR="00AB54FD" w:rsidRPr="00055FB5" w:rsidRDefault="00AB54FD" w:rsidP="00AB54FD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DE8">
        <w:rPr>
          <w:rFonts w:ascii="Times New Roman" w:hAnsi="Times New Roman" w:cs="Times New Roman"/>
          <w:sz w:val="28"/>
          <w:szCs w:val="28"/>
        </w:rPr>
        <w:t>ЛЕВЧЕНЯ Жанна Брониславовна – кандидат технических наук</w:t>
      </w:r>
    </w:p>
    <w:p w14:paraId="791939AF" w14:textId="41F37521" w:rsidR="00D8356A" w:rsidRPr="00055FB5" w:rsidRDefault="00D8356A" w:rsidP="00AB54FD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2CEA" w14:textId="77777777" w:rsidR="00892975" w:rsidRDefault="00892975" w:rsidP="002B78F6">
      <w:r>
        <w:separator/>
      </w:r>
    </w:p>
  </w:endnote>
  <w:endnote w:type="continuationSeparator" w:id="0">
    <w:p w14:paraId="3FF06803" w14:textId="77777777" w:rsidR="00892975" w:rsidRDefault="00892975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4097" w14:textId="77777777" w:rsidR="00892975" w:rsidRDefault="00892975" w:rsidP="002B78F6">
      <w:r>
        <w:separator/>
      </w:r>
    </w:p>
  </w:footnote>
  <w:footnote w:type="continuationSeparator" w:id="0">
    <w:p w14:paraId="05C1103A" w14:textId="77777777" w:rsidR="00892975" w:rsidRDefault="00892975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503063">
    <w:abstractNumId w:val="8"/>
  </w:num>
  <w:num w:numId="2" w16cid:durableId="1598711136">
    <w:abstractNumId w:val="9"/>
  </w:num>
  <w:num w:numId="3" w16cid:durableId="1741710809">
    <w:abstractNumId w:val="7"/>
  </w:num>
  <w:num w:numId="4" w16cid:durableId="1606570253">
    <w:abstractNumId w:val="4"/>
  </w:num>
  <w:num w:numId="5" w16cid:durableId="1316952291">
    <w:abstractNumId w:val="6"/>
  </w:num>
  <w:num w:numId="6" w16cid:durableId="1556235088">
    <w:abstractNumId w:val="3"/>
  </w:num>
  <w:num w:numId="7" w16cid:durableId="689719901">
    <w:abstractNumId w:val="2"/>
  </w:num>
  <w:num w:numId="8" w16cid:durableId="1737245576">
    <w:abstractNumId w:val="0"/>
  </w:num>
  <w:num w:numId="9" w16cid:durableId="1958945325">
    <w:abstractNumId w:val="5"/>
  </w:num>
  <w:num w:numId="10" w16cid:durableId="200759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30580"/>
    <w:rsid w:val="000376D0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A4268"/>
    <w:rsid w:val="000A63C3"/>
    <w:rsid w:val="000B0DDF"/>
    <w:rsid w:val="000B16F3"/>
    <w:rsid w:val="000B77A4"/>
    <w:rsid w:val="000B7A2E"/>
    <w:rsid w:val="000E116D"/>
    <w:rsid w:val="000E5CF8"/>
    <w:rsid w:val="000E642C"/>
    <w:rsid w:val="001127A0"/>
    <w:rsid w:val="001206CD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2E2F"/>
    <w:rsid w:val="002B78F6"/>
    <w:rsid w:val="002C4548"/>
    <w:rsid w:val="002E3B8A"/>
    <w:rsid w:val="002F794D"/>
    <w:rsid w:val="00311549"/>
    <w:rsid w:val="003160C7"/>
    <w:rsid w:val="00321A0C"/>
    <w:rsid w:val="0033737A"/>
    <w:rsid w:val="00342E68"/>
    <w:rsid w:val="00364042"/>
    <w:rsid w:val="003C0A91"/>
    <w:rsid w:val="003D507A"/>
    <w:rsid w:val="003D643D"/>
    <w:rsid w:val="00405ADB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501292"/>
    <w:rsid w:val="00531912"/>
    <w:rsid w:val="005358B2"/>
    <w:rsid w:val="00546FB6"/>
    <w:rsid w:val="00553FD8"/>
    <w:rsid w:val="00556E9A"/>
    <w:rsid w:val="00557DA9"/>
    <w:rsid w:val="00572BC3"/>
    <w:rsid w:val="00573155"/>
    <w:rsid w:val="00584D89"/>
    <w:rsid w:val="00594089"/>
    <w:rsid w:val="00594CB5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653F1"/>
    <w:rsid w:val="00683DFA"/>
    <w:rsid w:val="006915D2"/>
    <w:rsid w:val="00693FAB"/>
    <w:rsid w:val="006B785C"/>
    <w:rsid w:val="006C342A"/>
    <w:rsid w:val="006F5173"/>
    <w:rsid w:val="0071167F"/>
    <w:rsid w:val="00774B90"/>
    <w:rsid w:val="0078222C"/>
    <w:rsid w:val="007845CE"/>
    <w:rsid w:val="007C4447"/>
    <w:rsid w:val="007D5464"/>
    <w:rsid w:val="008040AC"/>
    <w:rsid w:val="00810463"/>
    <w:rsid w:val="00816410"/>
    <w:rsid w:val="008469FD"/>
    <w:rsid w:val="008532C1"/>
    <w:rsid w:val="00853605"/>
    <w:rsid w:val="0086303C"/>
    <w:rsid w:val="00863E70"/>
    <w:rsid w:val="00874421"/>
    <w:rsid w:val="008826F6"/>
    <w:rsid w:val="00890109"/>
    <w:rsid w:val="00892975"/>
    <w:rsid w:val="00896321"/>
    <w:rsid w:val="008B50E8"/>
    <w:rsid w:val="008C1246"/>
    <w:rsid w:val="008C53D4"/>
    <w:rsid w:val="0090029C"/>
    <w:rsid w:val="009678F0"/>
    <w:rsid w:val="009955A5"/>
    <w:rsid w:val="009B096A"/>
    <w:rsid w:val="009B7986"/>
    <w:rsid w:val="009C21A3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86BDF"/>
    <w:rsid w:val="00A9375E"/>
    <w:rsid w:val="00AA3BF4"/>
    <w:rsid w:val="00AB54FD"/>
    <w:rsid w:val="00AF0DF9"/>
    <w:rsid w:val="00AF15EA"/>
    <w:rsid w:val="00AF4795"/>
    <w:rsid w:val="00AF6F05"/>
    <w:rsid w:val="00B12D16"/>
    <w:rsid w:val="00B2337D"/>
    <w:rsid w:val="00B42E3D"/>
    <w:rsid w:val="00B430B6"/>
    <w:rsid w:val="00B67AEF"/>
    <w:rsid w:val="00B73A44"/>
    <w:rsid w:val="00B77D2F"/>
    <w:rsid w:val="00BA26BD"/>
    <w:rsid w:val="00BA3C1C"/>
    <w:rsid w:val="00BD4B68"/>
    <w:rsid w:val="00BD7A06"/>
    <w:rsid w:val="00BE127F"/>
    <w:rsid w:val="00BE5F93"/>
    <w:rsid w:val="00BF156F"/>
    <w:rsid w:val="00C003DF"/>
    <w:rsid w:val="00C01446"/>
    <w:rsid w:val="00C07061"/>
    <w:rsid w:val="00C205EC"/>
    <w:rsid w:val="00C2202F"/>
    <w:rsid w:val="00C24AA7"/>
    <w:rsid w:val="00C40C96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CF1E26"/>
    <w:rsid w:val="00D11356"/>
    <w:rsid w:val="00D16A46"/>
    <w:rsid w:val="00D26B09"/>
    <w:rsid w:val="00D34796"/>
    <w:rsid w:val="00D4328B"/>
    <w:rsid w:val="00D448D3"/>
    <w:rsid w:val="00D50BBA"/>
    <w:rsid w:val="00D574A5"/>
    <w:rsid w:val="00D60CE2"/>
    <w:rsid w:val="00D8356A"/>
    <w:rsid w:val="00D9160A"/>
    <w:rsid w:val="00DA4E26"/>
    <w:rsid w:val="00DB07A3"/>
    <w:rsid w:val="00DC50A1"/>
    <w:rsid w:val="00DE31A4"/>
    <w:rsid w:val="00DE3663"/>
    <w:rsid w:val="00DF55BD"/>
    <w:rsid w:val="00DF7F1C"/>
    <w:rsid w:val="00E026C1"/>
    <w:rsid w:val="00E029B7"/>
    <w:rsid w:val="00E11121"/>
    <w:rsid w:val="00E3763B"/>
    <w:rsid w:val="00E42DE4"/>
    <w:rsid w:val="00E45F6D"/>
    <w:rsid w:val="00E514EA"/>
    <w:rsid w:val="00E53136"/>
    <w:rsid w:val="00E653CB"/>
    <w:rsid w:val="00E86DFC"/>
    <w:rsid w:val="00E915B0"/>
    <w:rsid w:val="00E97524"/>
    <w:rsid w:val="00EA47CC"/>
    <w:rsid w:val="00EA5B7C"/>
    <w:rsid w:val="00EB7CEB"/>
    <w:rsid w:val="00ED53EE"/>
    <w:rsid w:val="00ED7DCD"/>
    <w:rsid w:val="00EE18D6"/>
    <w:rsid w:val="00EF1321"/>
    <w:rsid w:val="00EF53E8"/>
    <w:rsid w:val="00F07D0E"/>
    <w:rsid w:val="00F11AFA"/>
    <w:rsid w:val="00F33FE1"/>
    <w:rsid w:val="00F756DB"/>
    <w:rsid w:val="00F76A93"/>
    <w:rsid w:val="00F8185E"/>
    <w:rsid w:val="00F84EB3"/>
    <w:rsid w:val="00F86B7B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B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10</cp:revision>
  <dcterms:created xsi:type="dcterms:W3CDTF">2025-04-22T04:59:00Z</dcterms:created>
  <dcterms:modified xsi:type="dcterms:W3CDTF">2026-04-29T03:27:00Z</dcterms:modified>
</cp:coreProperties>
</file>