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F1135" w14:textId="77777777" w:rsidR="00512F2F" w:rsidRPr="00512F2F" w:rsidRDefault="00512F2F" w:rsidP="00512F2F">
      <w:pPr>
        <w:pStyle w:val="-"/>
        <w:jc w:val="left"/>
        <w:rPr>
          <w:b w:val="0"/>
          <w:sz w:val="24"/>
          <w:szCs w:val="24"/>
        </w:rPr>
      </w:pPr>
      <w:r w:rsidRPr="00512F2F">
        <w:rPr>
          <w:b w:val="0"/>
          <w:sz w:val="24"/>
          <w:szCs w:val="24"/>
        </w:rPr>
        <w:t>УДК</w:t>
      </w:r>
    </w:p>
    <w:p w14:paraId="2153DF5E" w14:textId="3C607B27" w:rsidR="00906712" w:rsidRPr="00332D24" w:rsidRDefault="00D226CE" w:rsidP="00332D24">
      <w:pPr>
        <w:pStyle w:val="-"/>
      </w:pPr>
      <w:r>
        <w:t>Название работы</w:t>
      </w:r>
      <w:r w:rsidR="00DF0AB6">
        <w:t>,</w:t>
      </w:r>
      <w:r w:rsidR="000C2D31">
        <w:t xml:space="preserve"> стиль </w:t>
      </w:r>
      <w:r w:rsidR="000C2D31" w:rsidRPr="00B262B0">
        <w:rPr>
          <w:highlight w:val="yellow"/>
        </w:rPr>
        <w:t>т-название</w:t>
      </w:r>
    </w:p>
    <w:p w14:paraId="29ACED12" w14:textId="02A53A47" w:rsidR="00906712" w:rsidRDefault="000C2D31" w:rsidP="00906712">
      <w:pPr>
        <w:pStyle w:val="-3"/>
      </w:pPr>
      <w:r>
        <w:rPr>
          <w:rFonts w:cs="Arial"/>
          <w:color w:val="000000"/>
          <w:shd w:val="clear" w:color="auto" w:fill="FFFFFF"/>
        </w:rPr>
        <w:t>Фамилия И.О.</w:t>
      </w:r>
      <w:r w:rsidR="00AE49E5">
        <w:rPr>
          <w:rFonts w:cs="Arial"/>
          <w:color w:val="000000"/>
          <w:shd w:val="clear" w:color="auto" w:fill="FFFFFF"/>
          <w:vertAlign w:val="superscript"/>
        </w:rPr>
        <w:t>1</w:t>
      </w:r>
      <w:r w:rsidR="00FB1B14">
        <w:rPr>
          <w:rFonts w:cs="Arial"/>
          <w:color w:val="000000"/>
          <w:shd w:val="clear" w:color="auto" w:fill="FFFFFF"/>
        </w:rPr>
        <w:t>, студент</w:t>
      </w:r>
      <w:r w:rsidR="00DF0AB6" w:rsidRPr="00DF0AB6">
        <w:rPr>
          <w:rFonts w:cs="Arial"/>
          <w:color w:val="000000"/>
          <w:shd w:val="clear" w:color="auto" w:fill="FFFFFF"/>
        </w:rPr>
        <w:t>/</w:t>
      </w:r>
      <w:r w:rsidR="00DF0AB6">
        <w:rPr>
          <w:rFonts w:cs="Arial"/>
          <w:color w:val="000000"/>
          <w:shd w:val="clear" w:color="auto" w:fill="FFFFFF"/>
        </w:rPr>
        <w:t>магистрант</w:t>
      </w:r>
      <w:r w:rsidR="00DF0AB6" w:rsidRPr="00DF0AB6">
        <w:rPr>
          <w:rFonts w:cs="Arial"/>
          <w:color w:val="000000"/>
          <w:shd w:val="clear" w:color="auto" w:fill="FFFFFF"/>
        </w:rPr>
        <w:t>/</w:t>
      </w:r>
      <w:r w:rsidR="00DF0AB6">
        <w:rPr>
          <w:rFonts w:cs="Arial"/>
          <w:color w:val="000000"/>
          <w:shd w:val="clear" w:color="auto" w:fill="FFFFFF"/>
        </w:rPr>
        <w:t>аспирант</w:t>
      </w:r>
      <w:r w:rsidR="00FB1B14">
        <w:rPr>
          <w:rFonts w:cs="Arial"/>
          <w:color w:val="000000"/>
          <w:shd w:val="clear" w:color="auto" w:fill="FFFFFF"/>
        </w:rPr>
        <w:t xml:space="preserve"> гр.</w:t>
      </w:r>
      <w:r w:rsidR="00DF0AB6">
        <w:rPr>
          <w:rFonts w:cs="Arial"/>
          <w:color w:val="000000"/>
          <w:shd w:val="clear" w:color="auto" w:fill="FFFFFF"/>
        </w:rPr>
        <w:t xml:space="preserve"> </w:t>
      </w:r>
      <w:r w:rsidR="00FB1B14">
        <w:rPr>
          <w:rFonts w:cs="Arial"/>
          <w:color w:val="000000"/>
          <w:shd w:val="clear" w:color="auto" w:fill="FFFFFF"/>
        </w:rPr>
        <w:t>ХХХХХХ</w:t>
      </w:r>
      <w:r>
        <w:rPr>
          <w:rFonts w:cs="Arial"/>
          <w:color w:val="000000"/>
          <w:shd w:val="clear" w:color="auto" w:fill="FFFFFF"/>
        </w:rPr>
        <w:t xml:space="preserve"> (стиль </w:t>
      </w:r>
      <w:r w:rsidRPr="00B262B0">
        <w:rPr>
          <w:rFonts w:cs="Arial"/>
          <w:color w:val="000000"/>
          <w:highlight w:val="yellow"/>
          <w:shd w:val="clear" w:color="auto" w:fill="FFFFFF"/>
        </w:rPr>
        <w:t>Т-авторы</w:t>
      </w:r>
      <w:r>
        <w:rPr>
          <w:rFonts w:cs="Arial"/>
          <w:color w:val="000000"/>
          <w:shd w:val="clear" w:color="auto" w:fill="FFFFFF"/>
        </w:rPr>
        <w:t>)</w:t>
      </w:r>
    </w:p>
    <w:p w14:paraId="6A0F8FCC" w14:textId="77777777" w:rsidR="00906712" w:rsidRPr="00AE49E5" w:rsidRDefault="00906712" w:rsidP="00906712">
      <w:pPr>
        <w:pStyle w:val="-1"/>
        <w:rPr>
          <w:vertAlign w:val="superscript"/>
        </w:rPr>
      </w:pPr>
      <w:r>
        <w:t>Белорусский государственный университет информатики и радиоэлектроники</w:t>
      </w:r>
      <w:r w:rsidR="00AE49E5">
        <w:rPr>
          <w:vertAlign w:val="superscript"/>
        </w:rPr>
        <w:t>1</w:t>
      </w:r>
    </w:p>
    <w:p w14:paraId="720C7127" w14:textId="77777777" w:rsidR="00906712" w:rsidRDefault="00906712" w:rsidP="00906712">
      <w:pPr>
        <w:pStyle w:val="-1"/>
      </w:pPr>
      <w:r>
        <w:t>г. Минск, Республика Беларусь</w:t>
      </w:r>
      <w:r w:rsidR="000C2D31">
        <w:t xml:space="preserve"> (стиль </w:t>
      </w:r>
      <w:r w:rsidR="000C2D31" w:rsidRPr="00B262B0">
        <w:rPr>
          <w:highlight w:val="yellow"/>
        </w:rPr>
        <w:t>Т-организация</w:t>
      </w:r>
      <w:r w:rsidR="000C2D31">
        <w:t>)</w:t>
      </w:r>
    </w:p>
    <w:p w14:paraId="625DE285" w14:textId="5E561801" w:rsidR="00906712" w:rsidRDefault="00325ED5" w:rsidP="00906712">
      <w:pPr>
        <w:pStyle w:val="-5"/>
      </w:pPr>
      <w:r>
        <w:t>Фамилия И.О</w:t>
      </w:r>
      <w:r w:rsidR="00906712">
        <w:t xml:space="preserve">. – </w:t>
      </w:r>
      <w:r w:rsidR="000C2D31">
        <w:t>канд. физ.-мат</w:t>
      </w:r>
      <w:r w:rsidR="00332D24">
        <w:t>.</w:t>
      </w:r>
      <w:r w:rsidR="000C2D31">
        <w:t xml:space="preserve"> </w:t>
      </w:r>
      <w:r w:rsidR="00332D24">
        <w:t>наук</w:t>
      </w:r>
      <w:r w:rsidR="000C2D31">
        <w:t xml:space="preserve"> (стиль </w:t>
      </w:r>
      <w:r w:rsidR="000C2D31" w:rsidRPr="00B262B0">
        <w:rPr>
          <w:highlight w:val="yellow"/>
        </w:rPr>
        <w:t>Т-</w:t>
      </w:r>
      <w:proofErr w:type="spellStart"/>
      <w:proofErr w:type="gramStart"/>
      <w:r w:rsidR="000C2D31" w:rsidRPr="00B262B0">
        <w:rPr>
          <w:highlight w:val="yellow"/>
        </w:rPr>
        <w:t>науч.рук</w:t>
      </w:r>
      <w:proofErr w:type="spellEnd"/>
      <w:proofErr w:type="gramEnd"/>
      <w:r w:rsidR="000C2D31" w:rsidRPr="00B262B0">
        <w:rPr>
          <w:highlight w:val="yellow"/>
        </w:rPr>
        <w:t>.)</w:t>
      </w:r>
    </w:p>
    <w:p w14:paraId="46C8042C" w14:textId="77777777" w:rsidR="00906712" w:rsidRDefault="000C2D31" w:rsidP="00906712">
      <w:pPr>
        <w:pStyle w:val="-9"/>
        <w:rPr>
          <w:spacing w:val="-2"/>
        </w:rPr>
      </w:pPr>
      <w:r w:rsidRPr="00D226CE">
        <w:rPr>
          <w:b/>
          <w:spacing w:val="-2"/>
        </w:rPr>
        <w:t>Аннотация</w:t>
      </w:r>
      <w:r w:rsidR="001B53D6">
        <w:rPr>
          <w:b/>
          <w:spacing w:val="-2"/>
        </w:rPr>
        <w:t>.</w:t>
      </w:r>
      <w:r w:rsidR="001B53D6">
        <w:rPr>
          <w:spacing w:val="-2"/>
        </w:rPr>
        <w:t xml:space="preserve"> С</w:t>
      </w:r>
      <w:r>
        <w:rPr>
          <w:spacing w:val="-2"/>
        </w:rPr>
        <w:t xml:space="preserve">одержит краткие сведения о работе. Объем аннотации не превышает 100 слов. Стиль </w:t>
      </w:r>
      <w:r w:rsidRPr="00D226CE">
        <w:rPr>
          <w:spacing w:val="-2"/>
          <w:highlight w:val="yellow"/>
        </w:rPr>
        <w:t>Т-аннотация</w:t>
      </w:r>
      <w:r w:rsidR="00332D24">
        <w:rPr>
          <w:spacing w:val="-2"/>
        </w:rPr>
        <w:t>.</w:t>
      </w:r>
    </w:p>
    <w:p w14:paraId="0254EF7E" w14:textId="123EFE4D" w:rsidR="00D226CE" w:rsidRPr="00016714" w:rsidRDefault="00D226CE" w:rsidP="00906712">
      <w:pPr>
        <w:pStyle w:val="-9"/>
        <w:rPr>
          <w:spacing w:val="-2"/>
        </w:rPr>
      </w:pPr>
      <w:r w:rsidRPr="00D226CE">
        <w:rPr>
          <w:b/>
          <w:spacing w:val="-2"/>
        </w:rPr>
        <w:t>Ключевые слова.</w:t>
      </w:r>
      <w:r w:rsidRPr="00D226CE">
        <w:rPr>
          <w:spacing w:val="-2"/>
        </w:rPr>
        <w:t xml:space="preserve"> </w:t>
      </w:r>
      <w:r>
        <w:rPr>
          <w:spacing w:val="-2"/>
        </w:rPr>
        <w:t xml:space="preserve">Объем ключевых слов не превышает 40 слов. Стиль </w:t>
      </w:r>
      <w:r w:rsidRPr="00D226CE">
        <w:rPr>
          <w:spacing w:val="-2"/>
          <w:highlight w:val="yellow"/>
        </w:rPr>
        <w:t>Т-</w:t>
      </w:r>
      <w:r w:rsidR="00BD701C" w:rsidRPr="00BD701C">
        <w:rPr>
          <w:spacing w:val="-2"/>
          <w:highlight w:val="yellow"/>
        </w:rPr>
        <w:t>аннотация</w:t>
      </w:r>
      <w:r>
        <w:rPr>
          <w:spacing w:val="-2"/>
        </w:rPr>
        <w:t>.</w:t>
      </w:r>
    </w:p>
    <w:p w14:paraId="0F7470A5" w14:textId="77777777" w:rsidR="00332D24" w:rsidRPr="00497F60" w:rsidRDefault="000C2D31" w:rsidP="00332D24">
      <w:pPr>
        <w:pStyle w:val="-7"/>
        <w:rPr>
          <w:color w:val="000000"/>
          <w:lang w:eastAsia="ru-RU"/>
        </w:rPr>
      </w:pPr>
      <w:r>
        <w:t>Основной текст работы должен быть лаконичным</w:t>
      </w:r>
      <w:r w:rsidR="00332D24">
        <w:rPr>
          <w:lang w:eastAsia="ru-RU"/>
        </w:rPr>
        <w:t>.</w:t>
      </w:r>
      <w:r>
        <w:rPr>
          <w:lang w:eastAsia="ru-RU"/>
        </w:rPr>
        <w:t xml:space="preserve"> Общий объем работы – </w:t>
      </w:r>
      <w:r w:rsidR="00A060DF">
        <w:rPr>
          <w:lang w:eastAsia="ru-RU"/>
        </w:rPr>
        <w:t>от 3-х</w:t>
      </w:r>
      <w:r>
        <w:rPr>
          <w:lang w:eastAsia="ru-RU"/>
        </w:rPr>
        <w:t xml:space="preserve"> ПОЛНЫ</w:t>
      </w:r>
      <w:r w:rsidR="00A060DF">
        <w:rPr>
          <w:lang w:eastAsia="ru-RU"/>
        </w:rPr>
        <w:t>Х</w:t>
      </w:r>
      <w:r>
        <w:rPr>
          <w:lang w:eastAsia="ru-RU"/>
        </w:rPr>
        <w:t xml:space="preserve"> страниц</w:t>
      </w:r>
      <w:r w:rsidR="00A060DF">
        <w:rPr>
          <w:lang w:eastAsia="ru-RU"/>
        </w:rPr>
        <w:t xml:space="preserve"> текста</w:t>
      </w:r>
      <w:r>
        <w:rPr>
          <w:lang w:eastAsia="ru-RU"/>
        </w:rPr>
        <w:t xml:space="preserve">. Для основного текста используется стиль </w:t>
      </w:r>
      <w:r w:rsidRPr="00B262B0">
        <w:rPr>
          <w:highlight w:val="yellow"/>
          <w:lang w:eastAsia="ru-RU"/>
        </w:rPr>
        <w:t>Т-текст</w:t>
      </w:r>
      <w:r>
        <w:rPr>
          <w:lang w:eastAsia="ru-RU"/>
        </w:rPr>
        <w:t>.</w:t>
      </w:r>
    </w:p>
    <w:p w14:paraId="01122272" w14:textId="5AA56670" w:rsidR="00580E36" w:rsidRDefault="000C2D31" w:rsidP="003511E2">
      <w:pPr>
        <w:pStyle w:val="-7"/>
        <w:rPr>
          <w:shd w:val="clear" w:color="auto" w:fill="FFFFFF"/>
        </w:rPr>
      </w:pPr>
      <w:r>
        <w:rPr>
          <w:shd w:val="clear" w:color="auto" w:fill="FFFFFF"/>
        </w:rPr>
        <w:t>Ссылки на использованные источники (при необходимости)</w:t>
      </w:r>
      <w:r w:rsidR="00580E36" w:rsidRPr="00580E36">
        <w:rPr>
          <w:shd w:val="clear" w:color="auto" w:fill="FFFFFF"/>
        </w:rPr>
        <w:t xml:space="preserve"> </w:t>
      </w:r>
      <w:r w:rsidR="00580E36">
        <w:rPr>
          <w:shd w:val="clear" w:color="auto" w:fill="FFFFFF"/>
        </w:rPr>
        <w:t>размещают в порядке их упоминания и заключают в квадратные скобки</w:t>
      </w:r>
      <w:r w:rsidR="00332D24">
        <w:rPr>
          <w:shd w:val="clear" w:color="auto" w:fill="FFFFFF"/>
        </w:rPr>
        <w:t xml:space="preserve"> [1</w:t>
      </w:r>
      <w:r w:rsidR="00332D24" w:rsidRPr="00497F60">
        <w:rPr>
          <w:shd w:val="clear" w:color="auto" w:fill="FFFFFF"/>
        </w:rPr>
        <w:t>].</w:t>
      </w:r>
    </w:p>
    <w:p w14:paraId="2FC011E2" w14:textId="6ACFE198" w:rsidR="00332D24" w:rsidRDefault="00580E36" w:rsidP="00B36798">
      <w:pPr>
        <w:pStyle w:val="-7"/>
        <w:rPr>
          <w:shd w:val="clear" w:color="auto" w:fill="FFFFFF"/>
        </w:rPr>
      </w:pPr>
      <w:r>
        <w:rPr>
          <w:shd w:val="clear" w:color="auto" w:fill="FFFFFF"/>
        </w:rPr>
        <w:t>Формулы выносят отдельной строкой, отделяя пробельными строками с обеих сторон</w:t>
      </w:r>
      <w:r w:rsidR="003511E2">
        <w:rPr>
          <w:shd w:val="clear" w:color="auto" w:fill="FFFFFF"/>
        </w:rPr>
        <w:t>,</w:t>
      </w:r>
      <w:r>
        <w:rPr>
          <w:shd w:val="clear" w:color="auto" w:fill="FFFFFF"/>
        </w:rPr>
        <w:t xml:space="preserve"> и нумеруют. Пояснения к формулам размещают без абзацного отступа</w:t>
      </w:r>
      <w:r w:rsidR="00A9147E">
        <w:rPr>
          <w:shd w:val="clear" w:color="auto" w:fill="FFFFFF"/>
        </w:rPr>
        <w:t>,</w:t>
      </w:r>
      <w:r>
        <w:rPr>
          <w:shd w:val="clear" w:color="auto" w:fill="FFFFFF"/>
        </w:rPr>
        <w:t xml:space="preserve"> начиная со строчной буквы, перечисление идет через точку с запятой</w:t>
      </w:r>
      <w:r w:rsidR="00332D24" w:rsidRPr="00497F60">
        <w:rPr>
          <w:shd w:val="clear" w:color="auto" w:fill="FFFFFF"/>
        </w:rPr>
        <w:t>:</w:t>
      </w:r>
    </w:p>
    <w:p w14:paraId="767AD3DB" w14:textId="77777777" w:rsidR="00332D24" w:rsidRDefault="00332D24" w:rsidP="00B36798">
      <w:pPr>
        <w:pStyle w:val="-7"/>
        <w:rPr>
          <w:shd w:val="clear" w:color="auto" w:fill="FFFFFF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503"/>
        <w:gridCol w:w="675"/>
      </w:tblGrid>
      <w:tr w:rsidR="00B36798" w14:paraId="43AB148F" w14:textId="77777777" w:rsidTr="001E0808">
        <w:tc>
          <w:tcPr>
            <w:tcW w:w="675" w:type="dxa"/>
            <w:vAlign w:val="center"/>
          </w:tcPr>
          <w:p w14:paraId="76C63792" w14:textId="77777777" w:rsidR="00B36798" w:rsidRDefault="00B36798" w:rsidP="001E0808">
            <w:pPr>
              <w:pStyle w:val="-7"/>
              <w:ind w:firstLine="0"/>
              <w:jc w:val="left"/>
              <w:rPr>
                <w:rFonts w:cs="Arial"/>
                <w:szCs w:val="20"/>
                <w:shd w:val="clear" w:color="auto" w:fill="FFFFFF"/>
              </w:rPr>
            </w:pPr>
          </w:p>
        </w:tc>
        <w:tc>
          <w:tcPr>
            <w:tcW w:w="8505" w:type="dxa"/>
            <w:vAlign w:val="center"/>
          </w:tcPr>
          <w:p w14:paraId="2D4EC9BC" w14:textId="77777777" w:rsidR="00B36798" w:rsidRPr="00CD38A8" w:rsidRDefault="00B36798" w:rsidP="001E0808">
            <w:pPr>
              <w:pStyle w:val="-7"/>
              <w:ind w:firstLine="0"/>
              <w:jc w:val="center"/>
              <w:rPr>
                <w:rFonts w:cs="Arial"/>
                <w:iCs/>
                <w:sz w:val="24"/>
                <w:szCs w:val="24"/>
                <w:shd w:val="clear" w:color="auto" w:fill="FFFFFF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hd w:val="clear" w:color="auto" w:fill="FFFFFF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hd w:val="clear" w:color="auto" w:fill="FFFFFF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hd w:val="clear" w:color="auto" w:fill="FFFFFF"/>
                        <w:lang w:val="en-US"/>
                      </w:rPr>
                      <m:t>o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hd w:val="clear" w:color="auto" w:fill="FFFFFF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2"/>
                        <w:shd w:val="clear" w:color="auto" w:fill="FFFFFF"/>
                        <w:lang w:val="en-US"/>
                      </w:rPr>
                      <m:t>v</m:t>
                    </m:r>
                  </m:e>
                </m:d>
                <m:r>
                  <w:rPr>
                    <w:rFonts w:ascii="Cambria Math" w:hAnsi="Cambria Math" w:cs="Arial"/>
                    <w:sz w:val="22"/>
                    <w:shd w:val="clear" w:color="auto" w:fill="FFFFFF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hd w:val="clear" w:color="auto" w:fill="FFFFFF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hd w:val="clear" w:color="auto" w:fill="FFFFFF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hd w:val="clear" w:color="auto" w:fill="FFFFFF"/>
                        <w:lang w:val="en-US"/>
                      </w:rPr>
                      <m:t>e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hd w:val="clear" w:color="auto" w:fill="FFFFFF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2"/>
                        <w:shd w:val="clear" w:color="auto" w:fill="FFFFFF"/>
                        <w:lang w:val="en-US"/>
                      </w:rPr>
                      <m:t>v</m:t>
                    </m:r>
                  </m:e>
                </m:d>
                <m:r>
                  <w:rPr>
                    <w:rFonts w:ascii="Cambria Math" w:hAnsi="Cambria Math" w:cs="Arial"/>
                    <w:sz w:val="22"/>
                    <w:shd w:val="clear" w:color="auto" w:fill="FFFFFF"/>
                  </w:rPr>
                  <m:t>+</m:t>
                </m:r>
                <m:nary>
                  <m:naryPr>
                    <m:limLoc m:val="undOvr"/>
                    <m:supHide m:val="1"/>
                    <m:ctrlPr>
                      <w:rPr>
                        <w:rFonts w:ascii="Cambria Math" w:hAnsi="Cambria Math" w:cs="Arial"/>
                        <w:i/>
                        <w:sz w:val="22"/>
                        <w:shd w:val="clear" w:color="auto" w:fill="FFFFFF"/>
                        <w:lang w:val="en-US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2"/>
                        <w:shd w:val="clear" w:color="auto" w:fill="FFFFFF"/>
                        <w:lang w:val="en-US"/>
                      </w:rPr>
                      <m:t>Ω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hd w:val="clear" w:color="auto" w:fill="FFFFFF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hd w:val="clear" w:color="auto" w:fill="FFFFFF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hd w:val="clear" w:color="auto" w:fill="FFFFFF"/>
                            <w:lang w:val="en-US"/>
                          </w:rPr>
                          <m:t>r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hd w:val="clear" w:color="auto" w:fill="FFFFFF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2"/>
                            <w:shd w:val="clear" w:color="auto" w:fill="FFFFFF"/>
                            <w:lang w:val="en-US"/>
                          </w:rPr>
                          <m:t>v</m:t>
                        </m:r>
                        <m:r>
                          <w:rPr>
                            <w:rFonts w:ascii="Cambria Math" w:hAnsi="Cambria Math" w:cs="Arial"/>
                            <w:sz w:val="22"/>
                            <w:shd w:val="clear" w:color="auto" w:fill="FFFFFF"/>
                          </w:rPr>
                          <m:t>,</m:t>
                        </m:r>
                        <m:r>
                          <w:rPr>
                            <w:rFonts w:ascii="Cambria Math" w:hAnsi="Cambria Math" w:cs="Arial"/>
                            <w:sz w:val="22"/>
                            <w:shd w:val="clear" w:color="auto" w:fill="FFFFFF"/>
                            <w:lang w:val="en-US"/>
                          </w:rPr>
                          <m:t>l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2"/>
                        <w:shd w:val="clear" w:color="auto" w:fill="FFFFFF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hd w:val="clear" w:color="auto" w:fill="FFFFFF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hd w:val="clear" w:color="auto" w:fill="FFFFFF"/>
                            <w:lang w:val="en-US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hd w:val="clear" w:color="auto" w:fill="FFFFFF"/>
                            <w:lang w:val="en-US"/>
                          </w:rPr>
                          <m:t>i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hd w:val="clear" w:color="auto" w:fill="FFFFFF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2"/>
                            <w:shd w:val="clear" w:color="auto" w:fill="FFFFFF"/>
                            <w:lang w:val="en-US"/>
                          </w:rPr>
                          <m:t>l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2"/>
                        <w:shd w:val="clear" w:color="auto" w:fill="FFFFFF"/>
                      </w:rPr>
                      <m:t>⋅</m:t>
                    </m:r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hd w:val="clear" w:color="auto" w:fill="FFFFFF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2"/>
                            <w:shd w:val="clear" w:color="auto" w:fill="FFFFFF"/>
                            <w:lang w:val="en-US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hd w:val="clear" w:color="auto" w:fill="FFFFFF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2"/>
                                <w:shd w:val="clear" w:color="auto" w:fill="FFFFFF"/>
                                <w:lang w:val="en-US"/>
                              </w:rPr>
                              <m:t>θ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  <w:sz w:val="22"/>
                            <w:shd w:val="clear" w:color="auto" w:fill="FFFFFF"/>
                            <w:lang w:val="en-US"/>
                          </w:rPr>
                          <m:t>⋅dω</m:t>
                        </m:r>
                      </m:e>
                    </m:func>
                    <m:r>
                      <w:rPr>
                        <w:rFonts w:ascii="Cambria Math" w:hAnsi="Cambria Math" w:cs="Arial"/>
                        <w:sz w:val="22"/>
                        <w:shd w:val="clear" w:color="auto" w:fill="FFFFFF"/>
                        <w:lang w:val="en-US"/>
                      </w:rPr>
                      <m:t>,</m:t>
                    </m:r>
                  </m:e>
                </m:nary>
              </m:oMath>
            </m:oMathPara>
          </w:p>
        </w:tc>
        <w:tc>
          <w:tcPr>
            <w:tcW w:w="675" w:type="dxa"/>
            <w:vAlign w:val="center"/>
          </w:tcPr>
          <w:p w14:paraId="429E0824" w14:textId="77777777" w:rsidR="00B36798" w:rsidRDefault="00B36798" w:rsidP="001E0808">
            <w:pPr>
              <w:pStyle w:val="-7"/>
              <w:ind w:firstLine="0"/>
              <w:jc w:val="right"/>
              <w:rPr>
                <w:rFonts w:cs="Arial"/>
                <w:szCs w:val="20"/>
                <w:shd w:val="clear" w:color="auto" w:fill="FFFFFF"/>
              </w:rPr>
            </w:pPr>
            <w:r>
              <w:rPr>
                <w:rFonts w:cs="Arial"/>
                <w:szCs w:val="20"/>
                <w:shd w:val="clear" w:color="auto" w:fill="FFFFFF"/>
              </w:rPr>
              <w:t>(1)</w:t>
            </w:r>
          </w:p>
        </w:tc>
      </w:tr>
    </w:tbl>
    <w:p w14:paraId="672A2836" w14:textId="77777777" w:rsidR="00B262B0" w:rsidRPr="00374710" w:rsidRDefault="00B262B0" w:rsidP="00B36798">
      <w:pPr>
        <w:pStyle w:val="-7"/>
        <w:rPr>
          <w:rFonts w:cs="Arial"/>
          <w:szCs w:val="20"/>
          <w:shd w:val="clear" w:color="auto" w:fill="FFFFFF"/>
          <w:lang w:val="en-US"/>
        </w:rPr>
      </w:pPr>
    </w:p>
    <w:p w14:paraId="638E5555" w14:textId="77777777" w:rsidR="00BA237B" w:rsidRPr="0032391B" w:rsidRDefault="00BA237B" w:rsidP="00BA237B">
      <w:pPr>
        <w:pStyle w:val="-7"/>
        <w:ind w:firstLine="0"/>
      </w:pPr>
      <w:r w:rsidRPr="0032391B">
        <w:t xml:space="preserve">где </w:t>
      </w:r>
      <m:oMath>
        <m:sSub>
          <m:sSubPr>
            <m:ctrlPr>
              <w:rPr>
                <w:rFonts w:ascii="Cambria Math" w:hAnsi="Cambria Math"/>
                <w:sz w:val="22"/>
                <w:szCs w:val="24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 w:val="22"/>
                <w:szCs w:val="24"/>
              </w:rPr>
              <m:t>o</m:t>
            </m:r>
          </m:sub>
        </m:sSub>
        <m:d>
          <m:dPr>
            <m:ctrlPr>
              <w:rPr>
                <w:rFonts w:ascii="Cambria Math" w:hAnsi="Cambria Math"/>
                <w:sz w:val="22"/>
                <w:szCs w:val="24"/>
              </w:rPr>
            </m:ctrlPr>
          </m:dPr>
          <m:e>
            <m:r>
              <w:rPr>
                <w:rFonts w:ascii="Cambria Math" w:hAnsi="Cambria Math"/>
                <w:sz w:val="22"/>
                <w:szCs w:val="24"/>
              </w:rPr>
              <m:t>v</m:t>
            </m:r>
          </m:e>
        </m:d>
      </m:oMath>
      <w:r w:rsidRPr="0032391B">
        <w:t xml:space="preserve"> – общая яркость поверхности по направлению </w:t>
      </w:r>
      <m:oMath>
        <m:r>
          <w:rPr>
            <w:rFonts w:ascii="Cambria Math" w:hAnsi="Cambria Math"/>
            <w:sz w:val="22"/>
            <w:szCs w:val="24"/>
          </w:rPr>
          <m:t>v</m:t>
        </m:r>
      </m:oMath>
      <w:r w:rsidRPr="0032391B">
        <w:t xml:space="preserve">; </w:t>
      </w:r>
      <m:oMath>
        <m:sSub>
          <m:sSubPr>
            <m:ctrlPr>
              <w:rPr>
                <w:rFonts w:ascii="Cambria Math" w:hAnsi="Cambria Math"/>
                <w:sz w:val="22"/>
                <w:szCs w:val="24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 w:val="22"/>
                <w:szCs w:val="24"/>
              </w:rPr>
              <m:t>e</m:t>
            </m:r>
          </m:sub>
        </m:sSub>
        <m:d>
          <m:dPr>
            <m:ctrlPr>
              <w:rPr>
                <w:rFonts w:ascii="Cambria Math" w:hAnsi="Cambria Math"/>
                <w:sz w:val="22"/>
                <w:szCs w:val="24"/>
              </w:rPr>
            </m:ctrlPr>
          </m:dPr>
          <m:e>
            <m:r>
              <w:rPr>
                <w:rFonts w:ascii="Cambria Math" w:hAnsi="Cambria Math"/>
                <w:sz w:val="22"/>
                <w:szCs w:val="24"/>
              </w:rPr>
              <m:t>v</m:t>
            </m:r>
          </m:e>
        </m:d>
      </m:oMath>
      <w:r w:rsidRPr="0032391B">
        <w:t xml:space="preserve"> – яркость света, излучаемого поверхностью; </w:t>
      </w:r>
      <m:oMath>
        <m:sSub>
          <m:sSubPr>
            <m:ctrlPr>
              <w:rPr>
                <w:rFonts w:ascii="Cambria Math" w:hAnsi="Cambria Math"/>
                <w:sz w:val="22"/>
                <w:szCs w:val="24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 w:val="22"/>
                <w:szCs w:val="24"/>
              </w:rPr>
              <m:t>i</m:t>
            </m:r>
          </m:sub>
        </m:sSub>
        <m:d>
          <m:dPr>
            <m:ctrlPr>
              <w:rPr>
                <w:rFonts w:ascii="Cambria Math" w:hAnsi="Cambria Math"/>
                <w:sz w:val="22"/>
                <w:szCs w:val="24"/>
              </w:rPr>
            </m:ctrlPr>
          </m:dPr>
          <m:e>
            <m:r>
              <w:rPr>
                <w:rFonts w:ascii="Cambria Math" w:hAnsi="Cambria Math"/>
                <w:sz w:val="22"/>
                <w:szCs w:val="24"/>
              </w:rPr>
              <m:t>l</m:t>
            </m:r>
          </m:e>
        </m:d>
      </m:oMath>
      <w:r w:rsidRPr="0032391B">
        <w:t xml:space="preserve"> – яркость света, падающего на поверхность; </w:t>
      </w:r>
      <m:oMath>
        <m:sSub>
          <m:sSubPr>
            <m:ctrlPr>
              <w:rPr>
                <w:rFonts w:ascii="Cambria Math" w:hAnsi="Cambria Math"/>
                <w:sz w:val="22"/>
                <w:szCs w:val="24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4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sz w:val="22"/>
                <w:szCs w:val="24"/>
              </w:rPr>
            </m:ctrlPr>
          </m:dPr>
          <m:e>
            <m:r>
              <w:rPr>
                <w:rFonts w:ascii="Cambria Math" w:hAnsi="Cambria Math"/>
                <w:sz w:val="22"/>
                <w:szCs w:val="24"/>
              </w:rPr>
              <m:t>v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4"/>
              </w:rPr>
              <m:t>,</m:t>
            </m:r>
            <m:r>
              <w:rPr>
                <w:rFonts w:ascii="Cambria Math" w:hAnsi="Cambria Math"/>
                <w:sz w:val="22"/>
                <w:szCs w:val="24"/>
              </w:rPr>
              <m:t>l</m:t>
            </m:r>
          </m:e>
        </m:d>
      </m:oMath>
      <w:r w:rsidRPr="0032391B">
        <w:t xml:space="preserve"> – двулучевая функция отражательной способности; </w:t>
      </w:r>
      <m:oMath>
        <m:r>
          <w:rPr>
            <w:rFonts w:ascii="Cambria Math" w:hAnsi="Cambria Math"/>
            <w:sz w:val="22"/>
            <w:szCs w:val="24"/>
          </w:rPr>
          <m:t>θ</m:t>
        </m:r>
      </m:oMath>
      <w:r w:rsidRPr="0032391B">
        <w:t xml:space="preserve"> – угол между нормалью к поверхности и направлением </w:t>
      </w:r>
      <m:oMath>
        <m:r>
          <w:rPr>
            <w:rFonts w:ascii="Cambria Math" w:hAnsi="Cambria Math"/>
            <w:sz w:val="22"/>
            <w:szCs w:val="24"/>
          </w:rPr>
          <m:t>l</m:t>
        </m:r>
      </m:oMath>
      <w:r w:rsidRPr="0032391B">
        <w:t xml:space="preserve">; </w:t>
      </w:r>
      <m:oMath>
        <m:r>
          <m:rPr>
            <m:sty m:val="p"/>
          </m:rPr>
          <w:rPr>
            <w:rFonts w:ascii="Cambria Math" w:hAnsi="Cambria Math"/>
            <w:sz w:val="22"/>
            <w:szCs w:val="24"/>
          </w:rPr>
          <m:t>Ω</m:t>
        </m:r>
      </m:oMath>
      <w:r w:rsidRPr="0032391B">
        <w:t xml:space="preserve"> – телесный угол полусферы над поверхностью.</w:t>
      </w:r>
    </w:p>
    <w:p w14:paraId="058BAA65" w14:textId="1F59BF2C" w:rsidR="00906712" w:rsidRDefault="00580E36" w:rsidP="00906712">
      <w:pPr>
        <w:pStyle w:val="-7"/>
      </w:pPr>
      <w:r>
        <w:rPr>
          <w:rFonts w:cs="Arial"/>
          <w:szCs w:val="20"/>
          <w:shd w:val="clear" w:color="auto" w:fill="FFFFFF"/>
        </w:rPr>
        <w:t xml:space="preserve">Рисунки располагаются в тексте, отделяются пробельной строкой. </w:t>
      </w:r>
      <w:r w:rsidR="00B262B0">
        <w:rPr>
          <w:rFonts w:cs="Arial"/>
          <w:szCs w:val="20"/>
          <w:shd w:val="clear" w:color="auto" w:fill="FFFFFF"/>
        </w:rPr>
        <w:t xml:space="preserve">В тексте до рисунка в обязательном порядке должна содержаться ссылка на рисунок: </w:t>
      </w:r>
      <w:r w:rsidR="003D4C5C">
        <w:rPr>
          <w:rFonts w:cs="Arial"/>
          <w:szCs w:val="20"/>
          <w:shd w:val="clear" w:color="auto" w:fill="FFFFFF"/>
        </w:rPr>
        <w:t>с</w:t>
      </w:r>
      <w:r w:rsidR="003D4C5C" w:rsidRPr="00497F60">
        <w:rPr>
          <w:rFonts w:cs="Arial"/>
          <w:szCs w:val="20"/>
          <w:shd w:val="clear" w:color="auto" w:fill="FFFFFF"/>
        </w:rPr>
        <w:t xml:space="preserve">хематическое представление </w:t>
      </w:r>
      <w:r w:rsidR="003D4C5C">
        <w:rPr>
          <w:rFonts w:cs="Arial"/>
          <w:szCs w:val="20"/>
          <w:shd w:val="clear" w:color="auto" w:fill="FFFFFF"/>
        </w:rPr>
        <w:t>уравнения рендеринга приведено на рисунке 1</w:t>
      </w:r>
      <w:r w:rsidR="00332D24" w:rsidRPr="00497F60">
        <w:rPr>
          <w:rFonts w:cs="Arial"/>
          <w:szCs w:val="20"/>
          <w:shd w:val="clear" w:color="auto" w:fill="FFFFFF"/>
        </w:rPr>
        <w:t>.</w:t>
      </w:r>
    </w:p>
    <w:p w14:paraId="5A1498B1" w14:textId="77777777" w:rsidR="00C25B60" w:rsidRDefault="00C25B60" w:rsidP="00906712">
      <w:pPr>
        <w:pStyle w:val="-7"/>
      </w:pPr>
    </w:p>
    <w:p w14:paraId="63329A63" w14:textId="2E5BD1A9" w:rsidR="00906712" w:rsidRDefault="00824255" w:rsidP="00824255">
      <w:pPr>
        <w:pStyle w:val="-7"/>
        <w:ind w:firstLine="0"/>
        <w:jc w:val="center"/>
      </w:pPr>
      <w:r>
        <w:rPr>
          <w:noProof/>
          <w:lang w:val="en-US"/>
        </w:rPr>
        <w:drawing>
          <wp:inline distT="0" distB="0" distL="0" distR="0" wp14:anchorId="1386FD8A" wp14:editId="3CB95300">
            <wp:extent cx="2102400" cy="1238400"/>
            <wp:effectExtent l="0" t="0" r="0" b="0"/>
            <wp:docPr id="1894563381" name="Рисунок 1" descr="Изображение выглядит как зарисовка, мультфильм, рисунок, дизайн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563381" name="Рисунок 1" descr="Изображение выглядит как зарисовка, мультфильм, рисунок, дизайн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00" cy="12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8B2EC" w14:textId="77777777" w:rsidR="00824255" w:rsidRPr="00332D24" w:rsidRDefault="00824255" w:rsidP="00824255">
      <w:pPr>
        <w:pStyle w:val="-7"/>
      </w:pPr>
    </w:p>
    <w:p w14:paraId="2759AADF" w14:textId="72DFF053" w:rsidR="00906712" w:rsidRPr="00C23679" w:rsidRDefault="00906712" w:rsidP="00824255">
      <w:pPr>
        <w:pStyle w:val="-b"/>
        <w:ind w:firstLine="0"/>
      </w:pPr>
      <w:r w:rsidRPr="00C23679">
        <w:t>Рис</w:t>
      </w:r>
      <w:r w:rsidR="0005084C" w:rsidRPr="00C23679">
        <w:t>унок</w:t>
      </w:r>
      <w:r w:rsidRPr="00C23679">
        <w:t xml:space="preserve"> 1 </w:t>
      </w:r>
      <w:r w:rsidR="0005084C" w:rsidRPr="00C23679">
        <w:t>–</w:t>
      </w:r>
      <w:r w:rsidRPr="00C23679">
        <w:t xml:space="preserve"> </w:t>
      </w:r>
      <w:r w:rsidR="00824255">
        <w:rPr>
          <w:rFonts w:cs="Arial"/>
          <w:szCs w:val="18"/>
          <w:shd w:val="clear" w:color="auto" w:fill="FFFFFF"/>
        </w:rPr>
        <w:t>Иллюстрация уравнения рендеринга</w:t>
      </w:r>
      <w:r w:rsidR="00824255" w:rsidRPr="00434C64">
        <w:rPr>
          <w:rFonts w:cs="Arial"/>
          <w:szCs w:val="18"/>
          <w:shd w:val="clear" w:color="auto" w:fill="FFFFFF"/>
        </w:rPr>
        <w:t xml:space="preserve"> </w:t>
      </w:r>
      <w:r w:rsidR="00332D24" w:rsidRPr="00434C64">
        <w:rPr>
          <w:rFonts w:cs="Arial"/>
          <w:szCs w:val="18"/>
          <w:shd w:val="clear" w:color="auto" w:fill="FFFFFF"/>
        </w:rPr>
        <w:t>[2]</w:t>
      </w:r>
      <w:r w:rsidR="00B262B0">
        <w:rPr>
          <w:rFonts w:cs="Arial"/>
          <w:szCs w:val="18"/>
          <w:shd w:val="clear" w:color="auto" w:fill="FFFFFF"/>
        </w:rPr>
        <w:t xml:space="preserve">, подрисуночная подпись выполняется с использованием стиля </w:t>
      </w:r>
      <w:r w:rsidR="00B262B0" w:rsidRPr="00B262B0">
        <w:rPr>
          <w:rFonts w:cs="Arial"/>
          <w:szCs w:val="18"/>
          <w:highlight w:val="yellow"/>
          <w:shd w:val="clear" w:color="auto" w:fill="FFFFFF"/>
        </w:rPr>
        <w:t>Т-</w:t>
      </w:r>
      <w:proofErr w:type="spellStart"/>
      <w:proofErr w:type="gramStart"/>
      <w:r w:rsidR="00B262B0" w:rsidRPr="00B262B0">
        <w:rPr>
          <w:rFonts w:cs="Arial"/>
          <w:szCs w:val="18"/>
          <w:highlight w:val="yellow"/>
          <w:shd w:val="clear" w:color="auto" w:fill="FFFFFF"/>
        </w:rPr>
        <w:t>подрис.подпись</w:t>
      </w:r>
      <w:proofErr w:type="spellEnd"/>
      <w:proofErr w:type="gramEnd"/>
      <w:r w:rsidR="00B262B0">
        <w:rPr>
          <w:rFonts w:cs="Arial"/>
          <w:szCs w:val="18"/>
          <w:shd w:val="clear" w:color="auto" w:fill="FFFFFF"/>
        </w:rPr>
        <w:t>, новые строки в подписи не размещают</w:t>
      </w:r>
    </w:p>
    <w:p w14:paraId="35FCFDDC" w14:textId="6DD349E4" w:rsidR="00332D24" w:rsidRPr="00B262B0" w:rsidRDefault="00B262B0" w:rsidP="001C2D31">
      <w:pPr>
        <w:pStyle w:val="-7"/>
      </w:pPr>
      <w:r>
        <w:rPr>
          <w:shd w:val="clear" w:color="auto" w:fill="FFFFFF"/>
        </w:rPr>
        <w:t>При необходимости в тексте размещают таблицы без переноса на следующую страницу</w:t>
      </w:r>
      <w:r w:rsidR="00332D24" w:rsidRPr="00497F60">
        <w:rPr>
          <w:shd w:val="clear" w:color="auto" w:fill="FFFFFF"/>
        </w:rPr>
        <w:t xml:space="preserve"> [</w:t>
      </w:r>
      <w:r w:rsidR="00332D24">
        <w:rPr>
          <w:shd w:val="clear" w:color="auto" w:fill="FFFFFF"/>
        </w:rPr>
        <w:t>3</w:t>
      </w:r>
      <w:r w:rsidR="00332D24" w:rsidRPr="00497F60">
        <w:rPr>
          <w:shd w:val="clear" w:color="auto" w:fill="FFFFFF"/>
        </w:rPr>
        <w:t>]</w:t>
      </w:r>
      <w:r>
        <w:rPr>
          <w:shd w:val="clear" w:color="auto" w:fill="FFFFFF"/>
        </w:rPr>
        <w:t xml:space="preserve">, с обязательной ссылкой на них в тексте </w:t>
      </w:r>
      <w:r w:rsidR="0011304D">
        <w:rPr>
          <w:shd w:val="clear" w:color="auto" w:fill="FFFFFF"/>
        </w:rPr>
        <w:t>статьи</w:t>
      </w:r>
      <w:r>
        <w:rPr>
          <w:shd w:val="clear" w:color="auto" w:fill="FFFFFF"/>
        </w:rPr>
        <w:t xml:space="preserve"> как таблица 1. После таблицы – пробельная строка. Стиль в таблице – </w:t>
      </w:r>
      <w:r w:rsidRPr="00B262B0">
        <w:rPr>
          <w:highlight w:val="yellow"/>
          <w:shd w:val="clear" w:color="auto" w:fill="FFFFFF"/>
        </w:rPr>
        <w:t>Т-текст</w:t>
      </w:r>
      <w:r>
        <w:rPr>
          <w:shd w:val="clear" w:color="auto" w:fill="FFFFFF"/>
        </w:rPr>
        <w:t xml:space="preserve"> без абзацного отступа.</w:t>
      </w:r>
    </w:p>
    <w:p w14:paraId="45A3BA63" w14:textId="3AD52FC1" w:rsidR="00B262B0" w:rsidRDefault="00B262B0" w:rsidP="00B262B0">
      <w:pPr>
        <w:pStyle w:val="-d"/>
      </w:pPr>
      <w:r>
        <w:t xml:space="preserve">Таблица 1 – Пример оформления таблицы, название – </w:t>
      </w:r>
      <w:r w:rsidRPr="00DA46FB">
        <w:t xml:space="preserve">стиль </w:t>
      </w:r>
      <w:r w:rsidRPr="00B262B0">
        <w:rPr>
          <w:highlight w:val="yellow"/>
        </w:rPr>
        <w:t>Т-</w:t>
      </w:r>
      <w:proofErr w:type="spellStart"/>
      <w:proofErr w:type="gramStart"/>
      <w:r w:rsidRPr="00B262B0">
        <w:rPr>
          <w:highlight w:val="yellow"/>
        </w:rPr>
        <w:t>назв.таблицы</w:t>
      </w:r>
      <w:proofErr w:type="spellEnd"/>
      <w:proofErr w:type="gram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4"/>
        <w:gridCol w:w="1605"/>
        <w:gridCol w:w="1605"/>
        <w:gridCol w:w="1605"/>
      </w:tblGrid>
      <w:tr w:rsidR="00B262B0" w14:paraId="3C324BC9" w14:textId="77777777" w:rsidTr="00B262B0">
        <w:tc>
          <w:tcPr>
            <w:tcW w:w="1604" w:type="dxa"/>
          </w:tcPr>
          <w:p w14:paraId="35323D29" w14:textId="1F95D762"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№</w:t>
            </w:r>
            <w:r w:rsidR="00A70E94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п/п</w:t>
            </w:r>
          </w:p>
        </w:tc>
        <w:tc>
          <w:tcPr>
            <w:tcW w:w="1604" w:type="dxa"/>
          </w:tcPr>
          <w:p w14:paraId="63611586" w14:textId="110160D5" w:rsidR="00B262B0" w:rsidRDefault="00A70E94" w:rsidP="00B262B0">
            <w:pPr>
              <w:pStyle w:val="-7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Столбец</w:t>
            </w:r>
            <w:r w:rsidR="00B262B0">
              <w:rPr>
                <w:shd w:val="clear" w:color="auto" w:fill="FFFFFF"/>
              </w:rPr>
              <w:t xml:space="preserve"> 1</w:t>
            </w:r>
          </w:p>
        </w:tc>
        <w:tc>
          <w:tcPr>
            <w:tcW w:w="1604" w:type="dxa"/>
          </w:tcPr>
          <w:p w14:paraId="1E83A866" w14:textId="55BE681C" w:rsidR="00B262B0" w:rsidRDefault="00A70E94" w:rsidP="00B262B0">
            <w:pPr>
              <w:pStyle w:val="-7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Столбец</w:t>
            </w:r>
            <w:r w:rsidR="00B262B0">
              <w:rPr>
                <w:shd w:val="clear" w:color="auto" w:fill="FFFFFF"/>
              </w:rPr>
              <w:t xml:space="preserve"> 2</w:t>
            </w:r>
          </w:p>
        </w:tc>
        <w:tc>
          <w:tcPr>
            <w:tcW w:w="1605" w:type="dxa"/>
          </w:tcPr>
          <w:p w14:paraId="3BE0080D" w14:textId="1540104F" w:rsidR="00B262B0" w:rsidRDefault="00A70E94" w:rsidP="00B262B0">
            <w:pPr>
              <w:pStyle w:val="-7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Столбец 3</w:t>
            </w:r>
          </w:p>
        </w:tc>
        <w:tc>
          <w:tcPr>
            <w:tcW w:w="1605" w:type="dxa"/>
          </w:tcPr>
          <w:p w14:paraId="1CA1C101" w14:textId="36C92AF7" w:rsidR="00B262B0" w:rsidRDefault="00A70E94" w:rsidP="00B262B0">
            <w:pPr>
              <w:pStyle w:val="-7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Столбец 4</w:t>
            </w:r>
          </w:p>
        </w:tc>
        <w:tc>
          <w:tcPr>
            <w:tcW w:w="1605" w:type="dxa"/>
          </w:tcPr>
          <w:p w14:paraId="0475F485" w14:textId="62D1D6C7" w:rsidR="00B262B0" w:rsidRDefault="00A70E94" w:rsidP="00B262B0">
            <w:pPr>
              <w:pStyle w:val="-7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Столбец 5</w:t>
            </w:r>
          </w:p>
        </w:tc>
      </w:tr>
      <w:tr w:rsidR="00B262B0" w14:paraId="31A06D47" w14:textId="77777777" w:rsidTr="00B262B0">
        <w:tc>
          <w:tcPr>
            <w:tcW w:w="1604" w:type="dxa"/>
          </w:tcPr>
          <w:p w14:paraId="70924412" w14:textId="77777777"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  <w:tc>
          <w:tcPr>
            <w:tcW w:w="1604" w:type="dxa"/>
          </w:tcPr>
          <w:p w14:paraId="364A4F84" w14:textId="77777777"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  <w:tc>
          <w:tcPr>
            <w:tcW w:w="1604" w:type="dxa"/>
          </w:tcPr>
          <w:p w14:paraId="5BD940DC" w14:textId="77777777"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  <w:tc>
          <w:tcPr>
            <w:tcW w:w="1605" w:type="dxa"/>
          </w:tcPr>
          <w:p w14:paraId="389A23D2" w14:textId="77777777"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  <w:tc>
          <w:tcPr>
            <w:tcW w:w="1605" w:type="dxa"/>
          </w:tcPr>
          <w:p w14:paraId="0C5CF859" w14:textId="77777777"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  <w:tc>
          <w:tcPr>
            <w:tcW w:w="1605" w:type="dxa"/>
          </w:tcPr>
          <w:p w14:paraId="65B025A1" w14:textId="77777777"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</w:tr>
    </w:tbl>
    <w:p w14:paraId="728D03D2" w14:textId="77777777" w:rsidR="00B262B0" w:rsidRPr="00B262B0" w:rsidRDefault="00B262B0" w:rsidP="00AC1988">
      <w:pPr>
        <w:pStyle w:val="-7"/>
        <w:rPr>
          <w:shd w:val="clear" w:color="auto" w:fill="FFFFFF"/>
        </w:rPr>
      </w:pPr>
    </w:p>
    <w:p w14:paraId="26D896FC" w14:textId="5E5A8B56" w:rsidR="00C25B60" w:rsidRPr="00AC1988" w:rsidRDefault="00AC1988" w:rsidP="00332D24">
      <w:pPr>
        <w:pStyle w:val="-7"/>
      </w:pPr>
      <w:r>
        <w:rPr>
          <w:rFonts w:eastAsia="Times New Roman" w:cs="Arial"/>
          <w:color w:val="000000"/>
          <w:szCs w:val="20"/>
          <w:lang w:eastAsia="ru-RU"/>
        </w:rPr>
        <w:t xml:space="preserve">Список использованных источников оформляется в соответствии с требованиями ВАК РБ по категориям. Требования размещены в свободном доступе на </w:t>
      </w:r>
      <w:proofErr w:type="spellStart"/>
      <w:r>
        <w:rPr>
          <w:rFonts w:eastAsia="Times New Roman" w:cs="Arial"/>
          <w:color w:val="000000"/>
          <w:szCs w:val="20"/>
          <w:lang w:val="en-US" w:eastAsia="ru-RU"/>
        </w:rPr>
        <w:t>vak</w:t>
      </w:r>
      <w:proofErr w:type="spellEnd"/>
      <w:r w:rsidRPr="00AC1988">
        <w:rPr>
          <w:rFonts w:eastAsia="Times New Roman" w:cs="Arial"/>
          <w:color w:val="000000"/>
          <w:szCs w:val="20"/>
          <w:lang w:eastAsia="ru-RU"/>
        </w:rPr>
        <w:t>.</w:t>
      </w:r>
      <w:r>
        <w:rPr>
          <w:rFonts w:eastAsia="Times New Roman" w:cs="Arial"/>
          <w:color w:val="000000"/>
          <w:szCs w:val="20"/>
          <w:lang w:val="en-US" w:eastAsia="ru-RU"/>
        </w:rPr>
        <w:t>gov</w:t>
      </w:r>
      <w:r w:rsidRPr="00AC1988">
        <w:rPr>
          <w:rFonts w:eastAsia="Times New Roman" w:cs="Arial"/>
          <w:color w:val="000000"/>
          <w:szCs w:val="20"/>
          <w:lang w:eastAsia="ru-RU"/>
        </w:rPr>
        <w:t>.</w:t>
      </w:r>
      <w:r>
        <w:rPr>
          <w:rFonts w:eastAsia="Times New Roman" w:cs="Arial"/>
          <w:color w:val="000000"/>
          <w:szCs w:val="20"/>
          <w:lang w:val="en-US" w:eastAsia="ru-RU"/>
        </w:rPr>
        <w:t>by</w:t>
      </w:r>
      <w:r w:rsidR="00332D24" w:rsidRPr="00497F60">
        <w:rPr>
          <w:rFonts w:eastAsia="Times New Roman" w:cs="Arial"/>
          <w:color w:val="000000"/>
          <w:szCs w:val="20"/>
          <w:lang w:eastAsia="ru-RU"/>
        </w:rPr>
        <w:t>.</w:t>
      </w:r>
      <w:r w:rsidRPr="00AC1988">
        <w:rPr>
          <w:rFonts w:eastAsia="Times New Roman" w:cs="Arial"/>
          <w:color w:val="000000"/>
          <w:szCs w:val="20"/>
          <w:lang w:eastAsia="ru-RU"/>
        </w:rPr>
        <w:t xml:space="preserve"> </w:t>
      </w:r>
      <w:r>
        <w:rPr>
          <w:rFonts w:eastAsia="Times New Roman" w:cs="Arial"/>
          <w:color w:val="000000"/>
          <w:szCs w:val="20"/>
          <w:lang w:eastAsia="ru-RU"/>
        </w:rPr>
        <w:t>Заголовок выделяется жирным шрифтом (см. ниже). Перед списком остается пробельная стока.</w:t>
      </w:r>
      <w:r w:rsidR="005C7FA1">
        <w:rPr>
          <w:rFonts w:eastAsia="Times New Roman" w:cs="Arial"/>
          <w:color w:val="000000"/>
          <w:szCs w:val="20"/>
          <w:lang w:eastAsia="ru-RU"/>
        </w:rPr>
        <w:t xml:space="preserve"> </w:t>
      </w:r>
      <w:r w:rsidR="005C7FA1">
        <w:rPr>
          <w:rFonts w:eastAsia="Times New Roman" w:cs="Arial"/>
          <w:color w:val="000000"/>
          <w:szCs w:val="20"/>
          <w:lang w:eastAsia="ru-RU"/>
        </w:rPr>
        <w:t xml:space="preserve">Стиль – </w:t>
      </w:r>
      <w:r w:rsidR="005C7FA1" w:rsidRPr="001E41B0">
        <w:rPr>
          <w:rFonts w:eastAsia="Times New Roman" w:cs="Arial"/>
          <w:color w:val="000000"/>
          <w:szCs w:val="20"/>
          <w:highlight w:val="yellow"/>
          <w:lang w:eastAsia="ru-RU"/>
        </w:rPr>
        <w:t>Т-список лит</w:t>
      </w:r>
      <w:r w:rsidR="005C7FA1">
        <w:rPr>
          <w:rFonts w:eastAsia="Times New Roman" w:cs="Arial"/>
          <w:color w:val="000000"/>
          <w:szCs w:val="20"/>
          <w:lang w:eastAsia="ru-RU"/>
        </w:rPr>
        <w:t>.</w:t>
      </w:r>
    </w:p>
    <w:p w14:paraId="5E251996" w14:textId="77777777" w:rsidR="00906712" w:rsidRDefault="00906712" w:rsidP="0005084C">
      <w:pPr>
        <w:pStyle w:val="-7"/>
      </w:pPr>
    </w:p>
    <w:p w14:paraId="505379BD" w14:textId="77777777" w:rsidR="00906712" w:rsidRPr="00374710" w:rsidRDefault="00906712" w:rsidP="008A5DCD">
      <w:pPr>
        <w:pStyle w:val="-a"/>
        <w:rPr>
          <w:b/>
          <w:i w:val="0"/>
          <w:lang w:val="ru-RU"/>
        </w:rPr>
      </w:pPr>
      <w:r w:rsidRPr="00374710">
        <w:rPr>
          <w:b/>
          <w:lang w:val="ru-RU"/>
        </w:rPr>
        <w:t>Список использованных источников:</w:t>
      </w:r>
    </w:p>
    <w:p w14:paraId="2D72373B" w14:textId="0E348F11" w:rsidR="00332D24" w:rsidRPr="00374710" w:rsidRDefault="00332D24" w:rsidP="00AC1988">
      <w:pPr>
        <w:pStyle w:val="-a"/>
        <w:rPr>
          <w:lang w:val="ru-RU"/>
        </w:rPr>
      </w:pPr>
      <w:r w:rsidRPr="00374710">
        <w:rPr>
          <w:lang w:val="ru-RU"/>
        </w:rPr>
        <w:t xml:space="preserve">1. </w:t>
      </w:r>
      <w:r w:rsidRPr="00690233">
        <w:t>Thermal</w:t>
      </w:r>
      <w:r w:rsidRPr="00374710">
        <w:rPr>
          <w:lang w:val="ru-RU"/>
        </w:rPr>
        <w:t xml:space="preserve"> </w:t>
      </w:r>
      <w:r w:rsidRPr="00690233">
        <w:t>behavior</w:t>
      </w:r>
      <w:r w:rsidRPr="00374710">
        <w:rPr>
          <w:lang w:val="ru-RU"/>
        </w:rPr>
        <w:t xml:space="preserve"> </w:t>
      </w:r>
      <w:r w:rsidRPr="00690233">
        <w:t>of</w:t>
      </w:r>
      <w:r w:rsidRPr="00374710">
        <w:rPr>
          <w:lang w:val="ru-RU"/>
        </w:rPr>
        <w:t xml:space="preserve"> </w:t>
      </w:r>
      <w:r w:rsidRPr="00690233">
        <w:t>the</w:t>
      </w:r>
      <w:r w:rsidRPr="00374710">
        <w:rPr>
          <w:lang w:val="ru-RU"/>
        </w:rPr>
        <w:t xml:space="preserve"> </w:t>
      </w:r>
      <w:r w:rsidRPr="00690233">
        <w:t>YAG</w:t>
      </w:r>
      <w:r w:rsidRPr="00374710">
        <w:rPr>
          <w:lang w:val="ru-RU"/>
        </w:rPr>
        <w:t xml:space="preserve"> </w:t>
      </w:r>
      <w:r w:rsidRPr="00690233">
        <w:t>precursor</w:t>
      </w:r>
      <w:r w:rsidRPr="00374710">
        <w:rPr>
          <w:lang w:val="ru-RU"/>
        </w:rPr>
        <w:t xml:space="preserve"> </w:t>
      </w:r>
      <w:r w:rsidRPr="00690233">
        <w:t>prepared</w:t>
      </w:r>
      <w:r w:rsidRPr="00374710">
        <w:rPr>
          <w:lang w:val="ru-RU"/>
        </w:rPr>
        <w:t xml:space="preserve"> </w:t>
      </w:r>
      <w:r w:rsidRPr="00690233">
        <w:t>by</w:t>
      </w:r>
      <w:r w:rsidRPr="00374710">
        <w:rPr>
          <w:lang w:val="ru-RU"/>
        </w:rPr>
        <w:t xml:space="preserve"> </w:t>
      </w:r>
      <w:r w:rsidRPr="00690233">
        <w:t>sol</w:t>
      </w:r>
      <w:r w:rsidRPr="00374710">
        <w:rPr>
          <w:lang w:val="ru-RU"/>
        </w:rPr>
        <w:t>–</w:t>
      </w:r>
      <w:r w:rsidRPr="00690233">
        <w:t>gel</w:t>
      </w:r>
      <w:r w:rsidRPr="00374710">
        <w:rPr>
          <w:lang w:val="ru-RU"/>
        </w:rPr>
        <w:t xml:space="preserve"> </w:t>
      </w:r>
      <w:r w:rsidRPr="00690233">
        <w:t>combustion</w:t>
      </w:r>
      <w:r w:rsidRPr="00374710">
        <w:rPr>
          <w:lang w:val="ru-RU"/>
        </w:rPr>
        <w:t xml:space="preserve"> </w:t>
      </w:r>
      <w:r w:rsidRPr="00690233">
        <w:t>process</w:t>
      </w:r>
      <w:r w:rsidRPr="00374710">
        <w:rPr>
          <w:lang w:val="ru-RU"/>
        </w:rPr>
        <w:t xml:space="preserve"> / </w:t>
      </w:r>
      <w:r w:rsidRPr="00690233">
        <w:t>F</w:t>
      </w:r>
      <w:r w:rsidRPr="00374710">
        <w:rPr>
          <w:lang w:val="ru-RU"/>
        </w:rPr>
        <w:t xml:space="preserve">. </w:t>
      </w:r>
      <w:r w:rsidRPr="00690233">
        <w:t>Qiu</w:t>
      </w:r>
      <w:r w:rsidRPr="00374710">
        <w:rPr>
          <w:lang w:val="ru-RU"/>
        </w:rPr>
        <w:t xml:space="preserve"> [</w:t>
      </w:r>
      <w:r w:rsidRPr="00690233">
        <w:t>et</w:t>
      </w:r>
      <w:r w:rsidRPr="00374710">
        <w:rPr>
          <w:lang w:val="ru-RU"/>
        </w:rPr>
        <w:t xml:space="preserve"> </w:t>
      </w:r>
      <w:r w:rsidRPr="00690233">
        <w:t>al</w:t>
      </w:r>
      <w:r w:rsidRPr="00374710">
        <w:rPr>
          <w:lang w:val="ru-RU"/>
        </w:rPr>
        <w:t xml:space="preserve">.] // </w:t>
      </w:r>
      <w:r>
        <w:t>Ceramics</w:t>
      </w:r>
      <w:r w:rsidRPr="00374710">
        <w:rPr>
          <w:lang w:val="ru-RU"/>
        </w:rPr>
        <w:t xml:space="preserve"> </w:t>
      </w:r>
      <w:r>
        <w:t>International</w:t>
      </w:r>
      <w:r w:rsidRPr="00374710">
        <w:rPr>
          <w:lang w:val="ru-RU"/>
        </w:rPr>
        <w:t>, 2005.</w:t>
      </w:r>
      <w:r w:rsidRPr="00332D24">
        <w:t> </w:t>
      </w:r>
      <w:r w:rsidRPr="00374710">
        <w:rPr>
          <w:lang w:val="ru-RU"/>
        </w:rPr>
        <w:t xml:space="preserve">– </w:t>
      </w:r>
      <w:r w:rsidRPr="00690233">
        <w:t>P</w:t>
      </w:r>
      <w:r w:rsidRPr="00374710">
        <w:rPr>
          <w:lang w:val="ru-RU"/>
        </w:rPr>
        <w:t>. 663-665.</w:t>
      </w:r>
    </w:p>
    <w:p w14:paraId="11BD97AC" w14:textId="77777777" w:rsidR="00332D24" w:rsidRPr="00374710" w:rsidRDefault="00332D24" w:rsidP="00AC1988">
      <w:pPr>
        <w:pStyle w:val="-a"/>
        <w:rPr>
          <w:lang w:val="ru-RU"/>
        </w:rPr>
      </w:pPr>
      <w:r w:rsidRPr="00374710">
        <w:rPr>
          <w:lang w:val="ru-RU"/>
        </w:rPr>
        <w:t xml:space="preserve">2. Третьяков, Ю.Д. Введение в химию твердофазных </w:t>
      </w:r>
      <w:proofErr w:type="gramStart"/>
      <w:r w:rsidRPr="00374710">
        <w:rPr>
          <w:lang w:val="ru-RU"/>
        </w:rPr>
        <w:t>материалов</w:t>
      </w:r>
      <w:r w:rsidRPr="00690233">
        <w:t> </w:t>
      </w:r>
      <w:r w:rsidRPr="00374710">
        <w:rPr>
          <w:lang w:val="ru-RU"/>
        </w:rPr>
        <w:t>:</w:t>
      </w:r>
      <w:proofErr w:type="gramEnd"/>
      <w:r w:rsidRPr="00374710">
        <w:rPr>
          <w:lang w:val="ru-RU"/>
        </w:rPr>
        <w:t xml:space="preserve"> учеб. пособие / Ю.Д. Третьяков, В.И. Путляев. – </w:t>
      </w:r>
      <w:proofErr w:type="gramStart"/>
      <w:r w:rsidRPr="00374710">
        <w:rPr>
          <w:lang w:val="ru-RU"/>
        </w:rPr>
        <w:t>М. :</w:t>
      </w:r>
      <w:proofErr w:type="gramEnd"/>
      <w:r w:rsidRPr="00374710">
        <w:rPr>
          <w:lang w:val="ru-RU"/>
        </w:rPr>
        <w:t xml:space="preserve"> Изд-во Моск. ун-</w:t>
      </w:r>
      <w:proofErr w:type="gramStart"/>
      <w:r w:rsidRPr="00374710">
        <w:rPr>
          <w:lang w:val="ru-RU"/>
        </w:rPr>
        <w:t>та</w:t>
      </w:r>
      <w:r w:rsidRPr="00690233">
        <w:t> </w:t>
      </w:r>
      <w:r w:rsidRPr="00374710">
        <w:rPr>
          <w:lang w:val="ru-RU"/>
        </w:rPr>
        <w:t>:</w:t>
      </w:r>
      <w:proofErr w:type="gramEnd"/>
      <w:r w:rsidRPr="00374710">
        <w:rPr>
          <w:lang w:val="ru-RU"/>
        </w:rPr>
        <w:t xml:space="preserve"> Наука, 2006. – 400 с.</w:t>
      </w:r>
    </w:p>
    <w:p w14:paraId="0976C360" w14:textId="1E0FF2FB" w:rsidR="00D226CE" w:rsidRPr="00970E64" w:rsidRDefault="00332D24" w:rsidP="00970E64">
      <w:pPr>
        <w:pStyle w:val="-a"/>
        <w:rPr>
          <w:lang w:val="ru-RU"/>
        </w:rPr>
      </w:pPr>
      <w:r w:rsidRPr="00325ED5">
        <w:rPr>
          <w:lang w:val="ru-RU"/>
        </w:rPr>
        <w:t>3. Цитраты алюминия (</w:t>
      </w:r>
      <w:r w:rsidRPr="00690233">
        <w:t>III</w:t>
      </w:r>
      <w:r w:rsidRPr="00325ED5">
        <w:rPr>
          <w:lang w:val="ru-RU"/>
        </w:rPr>
        <w:t xml:space="preserve">) / В.В. </w:t>
      </w:r>
      <w:proofErr w:type="spellStart"/>
      <w:r w:rsidRPr="00325ED5">
        <w:rPr>
          <w:lang w:val="ru-RU"/>
        </w:rPr>
        <w:t>Чевела</w:t>
      </w:r>
      <w:proofErr w:type="spellEnd"/>
      <w:r w:rsidRPr="00325ED5">
        <w:rPr>
          <w:lang w:val="ru-RU"/>
        </w:rPr>
        <w:t xml:space="preserve"> [и др.] // Ученые записки казанского университета: Естественные науки, 2011.</w:t>
      </w:r>
      <w:r w:rsidR="00325ED5">
        <w:rPr>
          <w:lang w:val="ru-RU"/>
        </w:rPr>
        <w:t> </w:t>
      </w:r>
      <w:r w:rsidR="00D226CE">
        <w:rPr>
          <w:lang w:val="ru-RU"/>
        </w:rPr>
        <w:t>– С.61-69</w:t>
      </w:r>
      <w:r w:rsidRPr="00325ED5">
        <w:rPr>
          <w:lang w:val="ru-RU"/>
        </w:rPr>
        <w:t>.</w:t>
      </w:r>
      <w:r w:rsidR="00D226CE">
        <w:br w:type="page"/>
      </w:r>
    </w:p>
    <w:p w14:paraId="2C31FA8A" w14:textId="77777777" w:rsidR="00512F2F" w:rsidRPr="00512F2F" w:rsidRDefault="00512F2F" w:rsidP="00512F2F">
      <w:pPr>
        <w:pStyle w:val="-"/>
        <w:jc w:val="left"/>
        <w:rPr>
          <w:b w:val="0"/>
          <w:sz w:val="24"/>
          <w:szCs w:val="24"/>
          <w:lang w:val="en-US"/>
        </w:rPr>
      </w:pPr>
      <w:r w:rsidRPr="00512F2F">
        <w:rPr>
          <w:b w:val="0"/>
          <w:sz w:val="24"/>
          <w:szCs w:val="24"/>
          <w:lang w:val="en-US"/>
        </w:rPr>
        <w:lastRenderedPageBreak/>
        <w:t>UDC</w:t>
      </w:r>
    </w:p>
    <w:p w14:paraId="1465509C" w14:textId="242B0D28" w:rsidR="00D226CE" w:rsidRPr="00957E8C" w:rsidRDefault="00DA46FB" w:rsidP="00D226CE">
      <w:pPr>
        <w:pStyle w:val="-"/>
        <w:rPr>
          <w:lang w:val="en-US"/>
        </w:rPr>
      </w:pPr>
      <w:r>
        <w:rPr>
          <w:lang w:val="en-US"/>
        </w:rPr>
        <w:t>TITLE OF WORK</w:t>
      </w:r>
      <w:r w:rsidR="00957E8C" w:rsidRPr="00957E8C">
        <w:rPr>
          <w:lang w:val="en-US"/>
        </w:rPr>
        <w:t xml:space="preserve">, </w:t>
      </w:r>
      <w:r>
        <w:rPr>
          <w:lang w:val="en-US"/>
        </w:rPr>
        <w:t>STYLE</w:t>
      </w:r>
      <w:r w:rsidR="00D226CE" w:rsidRPr="00DA46FB">
        <w:rPr>
          <w:lang w:val="en-US"/>
        </w:rPr>
        <w:t xml:space="preserve"> </w:t>
      </w:r>
      <w:r w:rsidR="00D226CE" w:rsidRPr="00B262B0">
        <w:rPr>
          <w:highlight w:val="yellow"/>
        </w:rPr>
        <w:t>т</w:t>
      </w:r>
      <w:r w:rsidR="00D226CE" w:rsidRPr="00DA46FB">
        <w:rPr>
          <w:highlight w:val="yellow"/>
          <w:lang w:val="en-US"/>
        </w:rPr>
        <w:t>-</w:t>
      </w:r>
      <w:r w:rsidRPr="00DA46FB">
        <w:rPr>
          <w:highlight w:val="yellow"/>
          <w:lang w:val="en-US"/>
        </w:rPr>
        <w:t>TITLE</w:t>
      </w:r>
    </w:p>
    <w:p w14:paraId="0DD2274C" w14:textId="65CCAF46" w:rsidR="00D226CE" w:rsidRPr="006A2CB2" w:rsidRDefault="006A2CB2" w:rsidP="00D226CE">
      <w:pPr>
        <w:pStyle w:val="-3"/>
        <w:rPr>
          <w:lang w:val="en-US"/>
        </w:rPr>
      </w:pPr>
      <w:r>
        <w:rPr>
          <w:rFonts w:cs="Arial"/>
          <w:color w:val="000000"/>
          <w:shd w:val="clear" w:color="auto" w:fill="FFFFFF"/>
          <w:lang w:val="en-US"/>
        </w:rPr>
        <w:t>Surname</w:t>
      </w:r>
      <w:r w:rsidRPr="006A2CB2">
        <w:rPr>
          <w:rFonts w:cs="Arial"/>
          <w:color w:val="000000"/>
          <w:shd w:val="clear" w:color="auto" w:fill="FFFFFF"/>
          <w:lang w:val="en-US"/>
        </w:rPr>
        <w:t xml:space="preserve"> </w:t>
      </w:r>
      <w:r>
        <w:rPr>
          <w:rFonts w:cs="Arial"/>
          <w:color w:val="000000"/>
          <w:shd w:val="clear" w:color="auto" w:fill="FFFFFF"/>
          <w:lang w:val="en-US"/>
        </w:rPr>
        <w:t>N</w:t>
      </w:r>
      <w:r w:rsidRPr="006A2CB2">
        <w:rPr>
          <w:rFonts w:cs="Arial"/>
          <w:color w:val="000000"/>
          <w:shd w:val="clear" w:color="auto" w:fill="FFFFFF"/>
          <w:lang w:val="en-US"/>
        </w:rPr>
        <w:t>.</w:t>
      </w:r>
      <w:r>
        <w:rPr>
          <w:rFonts w:cs="Arial"/>
          <w:color w:val="000000"/>
          <w:shd w:val="clear" w:color="auto" w:fill="FFFFFF"/>
          <w:lang w:val="en-US"/>
        </w:rPr>
        <w:t>P</w:t>
      </w:r>
      <w:r w:rsidR="00D226CE" w:rsidRPr="006A2CB2">
        <w:rPr>
          <w:rFonts w:cs="Arial"/>
          <w:color w:val="000000"/>
          <w:shd w:val="clear" w:color="auto" w:fill="FFFFFF"/>
          <w:lang w:val="en-US"/>
        </w:rPr>
        <w:t>.</w:t>
      </w:r>
      <w:r w:rsidR="00AE49E5" w:rsidRPr="00AE49E5">
        <w:rPr>
          <w:rFonts w:cs="Arial"/>
          <w:color w:val="000000"/>
          <w:shd w:val="clear" w:color="auto" w:fill="FFFFFF"/>
          <w:vertAlign w:val="superscript"/>
          <w:lang w:val="en-US"/>
        </w:rPr>
        <w:t>1</w:t>
      </w:r>
      <w:r w:rsidR="00957E8C">
        <w:rPr>
          <w:rFonts w:cs="Arial"/>
          <w:color w:val="000000"/>
          <w:shd w:val="clear" w:color="auto" w:fill="FFFFFF"/>
          <w:lang w:val="en-US"/>
        </w:rPr>
        <w:t>, student/master’s student/PhD student of gr. XXXXXX</w:t>
      </w:r>
      <w:r w:rsidR="00D226CE" w:rsidRPr="006A2CB2">
        <w:rPr>
          <w:rFonts w:cs="Arial"/>
          <w:color w:val="000000"/>
          <w:shd w:val="clear" w:color="auto" w:fill="FFFFFF"/>
          <w:lang w:val="en-US"/>
        </w:rPr>
        <w:t xml:space="preserve"> (</w:t>
      </w:r>
      <w:r w:rsidRPr="00DA46FB">
        <w:rPr>
          <w:rFonts w:cs="Arial"/>
          <w:color w:val="000000"/>
          <w:shd w:val="clear" w:color="auto" w:fill="FFFFFF"/>
          <w:lang w:val="en-US"/>
        </w:rPr>
        <w:t>style</w:t>
      </w:r>
      <w:r w:rsidR="00D226CE" w:rsidRPr="00DA46FB">
        <w:rPr>
          <w:rFonts w:cs="Arial"/>
          <w:color w:val="000000"/>
          <w:shd w:val="clear" w:color="auto" w:fill="FFFFFF"/>
          <w:lang w:val="en-US"/>
        </w:rPr>
        <w:t xml:space="preserve"> </w:t>
      </w:r>
      <w:r w:rsidRPr="006A2CB2">
        <w:rPr>
          <w:rFonts w:cs="Arial"/>
          <w:color w:val="000000"/>
          <w:highlight w:val="yellow"/>
          <w:shd w:val="clear" w:color="auto" w:fill="FFFFFF"/>
        </w:rPr>
        <w:t>Т</w:t>
      </w:r>
      <w:r w:rsidRPr="006A2CB2">
        <w:rPr>
          <w:rFonts w:cs="Arial"/>
          <w:color w:val="000000"/>
          <w:highlight w:val="yellow"/>
          <w:shd w:val="clear" w:color="auto" w:fill="FFFFFF"/>
          <w:lang w:val="en-US"/>
        </w:rPr>
        <w:t>-authors</w:t>
      </w:r>
      <w:r w:rsidR="00D226CE" w:rsidRPr="006A2CB2">
        <w:rPr>
          <w:rFonts w:cs="Arial"/>
          <w:color w:val="000000"/>
          <w:shd w:val="clear" w:color="auto" w:fill="FFFFFF"/>
          <w:lang w:val="en-US"/>
        </w:rPr>
        <w:t>)</w:t>
      </w:r>
    </w:p>
    <w:p w14:paraId="6D3AF3C0" w14:textId="77777777" w:rsidR="008764AF" w:rsidRDefault="00D226CE" w:rsidP="00D226CE">
      <w:pPr>
        <w:pStyle w:val="-1"/>
      </w:pPr>
      <w:r w:rsidRPr="00D226CE">
        <w:rPr>
          <w:lang w:val="en-US"/>
        </w:rPr>
        <w:t>Belarusian State University of Informatics and Radioelectronics</w:t>
      </w:r>
      <w:r w:rsidR="00AE49E5" w:rsidRPr="00AE49E5">
        <w:rPr>
          <w:vertAlign w:val="superscript"/>
          <w:lang w:val="en-US"/>
        </w:rPr>
        <w:t>1</w:t>
      </w:r>
    </w:p>
    <w:p w14:paraId="523A520B" w14:textId="09A60264" w:rsidR="00D226CE" w:rsidRPr="00D226CE" w:rsidRDefault="00D226CE" w:rsidP="00D226CE">
      <w:pPr>
        <w:pStyle w:val="-1"/>
        <w:rPr>
          <w:lang w:val="en-US"/>
        </w:rPr>
      </w:pPr>
      <w:r>
        <w:rPr>
          <w:lang w:val="en-US"/>
        </w:rPr>
        <w:t xml:space="preserve">Minsk, </w:t>
      </w:r>
      <w:r w:rsidRPr="00D226CE">
        <w:rPr>
          <w:lang w:val="en-US"/>
        </w:rPr>
        <w:t>Republic of Belarus (</w:t>
      </w:r>
      <w:r>
        <w:rPr>
          <w:lang w:val="en-US"/>
        </w:rPr>
        <w:t>style</w:t>
      </w:r>
      <w:r w:rsidRPr="00D226CE">
        <w:rPr>
          <w:lang w:val="en-US"/>
        </w:rPr>
        <w:t xml:space="preserve"> </w:t>
      </w:r>
      <w:r w:rsidRPr="00D226CE">
        <w:rPr>
          <w:highlight w:val="yellow"/>
        </w:rPr>
        <w:t>Т</w:t>
      </w:r>
      <w:r w:rsidRPr="00D226CE">
        <w:rPr>
          <w:highlight w:val="yellow"/>
          <w:lang w:val="en-US"/>
        </w:rPr>
        <w:t>-institution</w:t>
      </w:r>
      <w:r w:rsidRPr="00D226CE">
        <w:rPr>
          <w:lang w:val="en-US"/>
        </w:rPr>
        <w:t>)</w:t>
      </w:r>
    </w:p>
    <w:p w14:paraId="226A5C1F" w14:textId="77777777" w:rsidR="00D226CE" w:rsidRPr="006A2CB2" w:rsidRDefault="006A2CB2" w:rsidP="00D226CE">
      <w:pPr>
        <w:pStyle w:val="-5"/>
        <w:rPr>
          <w:lang w:val="en-US"/>
        </w:rPr>
      </w:pPr>
      <w:r>
        <w:rPr>
          <w:lang w:val="en-US"/>
        </w:rPr>
        <w:t>Surname</w:t>
      </w:r>
      <w:r w:rsidRPr="006A2CB2">
        <w:rPr>
          <w:lang w:val="en-US"/>
        </w:rPr>
        <w:t xml:space="preserve"> </w:t>
      </w:r>
      <w:r>
        <w:rPr>
          <w:lang w:val="en-US"/>
        </w:rPr>
        <w:t>N</w:t>
      </w:r>
      <w:r w:rsidRPr="006A2CB2">
        <w:rPr>
          <w:lang w:val="en-US"/>
        </w:rPr>
        <w:t>.</w:t>
      </w:r>
      <w:r>
        <w:rPr>
          <w:lang w:val="en-US"/>
        </w:rPr>
        <w:t>P</w:t>
      </w:r>
      <w:r w:rsidR="00D226CE" w:rsidRPr="006A2CB2">
        <w:rPr>
          <w:lang w:val="en-US"/>
        </w:rPr>
        <w:t xml:space="preserve">. – </w:t>
      </w:r>
      <w:r>
        <w:rPr>
          <w:lang w:val="en-US"/>
        </w:rPr>
        <w:t>PhD in Physics and Mathematics</w:t>
      </w:r>
      <w:r w:rsidR="00D226CE" w:rsidRPr="006A2CB2">
        <w:rPr>
          <w:lang w:val="en-US"/>
        </w:rPr>
        <w:t xml:space="preserve"> (</w:t>
      </w:r>
      <w:r w:rsidRPr="00DA46FB">
        <w:rPr>
          <w:lang w:val="en-US"/>
        </w:rPr>
        <w:t>style</w:t>
      </w:r>
      <w:r w:rsidR="00D226CE" w:rsidRPr="00DA46FB">
        <w:rPr>
          <w:lang w:val="en-US"/>
        </w:rPr>
        <w:t xml:space="preserve"> </w:t>
      </w:r>
      <w:r w:rsidR="00D226CE" w:rsidRPr="006A2CB2">
        <w:rPr>
          <w:highlight w:val="yellow"/>
        </w:rPr>
        <w:t>Т</w:t>
      </w:r>
      <w:r w:rsidR="00D226CE" w:rsidRPr="006A2CB2">
        <w:rPr>
          <w:highlight w:val="yellow"/>
          <w:lang w:val="en-US"/>
        </w:rPr>
        <w:t>-</w:t>
      </w:r>
      <w:r>
        <w:rPr>
          <w:highlight w:val="yellow"/>
          <w:lang w:val="en-US"/>
        </w:rPr>
        <w:t>scientific director</w:t>
      </w:r>
      <w:r w:rsidR="00D226CE" w:rsidRPr="006A2CB2">
        <w:rPr>
          <w:highlight w:val="yellow"/>
          <w:lang w:val="en-US"/>
        </w:rPr>
        <w:t>)</w:t>
      </w:r>
    </w:p>
    <w:p w14:paraId="655CC8DB" w14:textId="0624273D" w:rsidR="001B53D6" w:rsidRPr="00064EC1" w:rsidRDefault="001B53D6" w:rsidP="00D226CE">
      <w:pPr>
        <w:pStyle w:val="-9"/>
        <w:rPr>
          <w:b/>
          <w:spacing w:val="-2"/>
          <w:lang w:val="en-US"/>
        </w:rPr>
      </w:pPr>
      <w:r w:rsidRPr="00064EC1">
        <w:rPr>
          <w:b/>
          <w:spacing w:val="-2"/>
          <w:lang w:val="en-US"/>
        </w:rPr>
        <w:t xml:space="preserve">Annotation. </w:t>
      </w:r>
      <w:r w:rsidRPr="00064EC1">
        <w:rPr>
          <w:spacing w:val="-2"/>
          <w:lang w:val="en-US"/>
        </w:rPr>
        <w:t xml:space="preserve">Contains brief information about the work. </w:t>
      </w:r>
      <w:r w:rsidRPr="001B53D6">
        <w:rPr>
          <w:spacing w:val="-2"/>
          <w:lang w:val="en-US"/>
        </w:rPr>
        <w:t>The volume of the abstract does not exceed 100 words.</w:t>
      </w:r>
      <w:r w:rsidR="00DA46FB">
        <w:rPr>
          <w:spacing w:val="-2"/>
          <w:lang w:val="en-US"/>
        </w:rPr>
        <w:t xml:space="preserve"> S</w:t>
      </w:r>
      <w:r w:rsidR="00B441BA">
        <w:rPr>
          <w:spacing w:val="-2"/>
          <w:lang w:val="en-US"/>
        </w:rPr>
        <w:t>t</w:t>
      </w:r>
      <w:r w:rsidR="00DA46FB">
        <w:rPr>
          <w:spacing w:val="-2"/>
          <w:lang w:val="en-US"/>
        </w:rPr>
        <w:t>yle</w:t>
      </w:r>
      <w:r w:rsidRPr="001B53D6">
        <w:rPr>
          <w:spacing w:val="-2"/>
          <w:lang w:val="en-US"/>
        </w:rPr>
        <w:t xml:space="preserve"> </w:t>
      </w:r>
      <w:r w:rsidRPr="00064EC1">
        <w:rPr>
          <w:spacing w:val="-2"/>
          <w:highlight w:val="yellow"/>
          <w:lang w:val="en-US"/>
        </w:rPr>
        <w:t>T-annotation</w:t>
      </w:r>
      <w:r w:rsidR="00DA46FB" w:rsidRPr="00064EC1">
        <w:rPr>
          <w:spacing w:val="-2"/>
          <w:lang w:val="en-US"/>
        </w:rPr>
        <w:t>.</w:t>
      </w:r>
    </w:p>
    <w:p w14:paraId="33927138" w14:textId="3DD35CEC" w:rsidR="00DA46FB" w:rsidRPr="00DA46FB" w:rsidRDefault="00DA46FB" w:rsidP="006A2CB2">
      <w:pPr>
        <w:pStyle w:val="-9"/>
        <w:rPr>
          <w:b/>
          <w:spacing w:val="-2"/>
        </w:rPr>
      </w:pPr>
      <w:r w:rsidRPr="00064EC1">
        <w:rPr>
          <w:b/>
          <w:spacing w:val="-2"/>
          <w:lang w:val="en-US"/>
        </w:rPr>
        <w:t xml:space="preserve">Keywords. </w:t>
      </w:r>
      <w:r w:rsidRPr="00064EC1">
        <w:rPr>
          <w:spacing w:val="-2"/>
          <w:lang w:val="en-US"/>
        </w:rPr>
        <w:t xml:space="preserve">The volume of keywords does not exceed 40 words. </w:t>
      </w:r>
      <w:r w:rsidRPr="00DA46FB">
        <w:rPr>
          <w:spacing w:val="-2"/>
        </w:rPr>
        <w:t xml:space="preserve">Style </w:t>
      </w:r>
      <w:r w:rsidRPr="00557370">
        <w:rPr>
          <w:spacing w:val="-2"/>
          <w:highlight w:val="yellow"/>
        </w:rPr>
        <w:t>T-</w:t>
      </w:r>
      <w:r w:rsidR="00557370" w:rsidRPr="00557370">
        <w:rPr>
          <w:spacing w:val="-2"/>
          <w:highlight w:val="yellow"/>
          <w:lang w:val="en-US"/>
        </w:rPr>
        <w:t>annotation</w:t>
      </w:r>
      <w:r w:rsidRPr="00DA46FB">
        <w:rPr>
          <w:spacing w:val="-2"/>
        </w:rPr>
        <w:t>.</w:t>
      </w:r>
    </w:p>
    <w:sectPr w:rsidR="00DA46FB" w:rsidRPr="00DA46FB" w:rsidSect="008A5DCD">
      <w:headerReference w:type="even" r:id="rId9"/>
      <w:headerReference w:type="default" r:id="rId10"/>
      <w:pgSz w:w="11906" w:h="16838"/>
      <w:pgMar w:top="1134" w:right="851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401B1" w14:textId="77777777" w:rsidR="00E548E3" w:rsidRDefault="00E548E3" w:rsidP="008A5DCD">
      <w:pPr>
        <w:spacing w:line="240" w:lineRule="auto"/>
      </w:pPr>
      <w:r>
        <w:separator/>
      </w:r>
    </w:p>
  </w:endnote>
  <w:endnote w:type="continuationSeparator" w:id="0">
    <w:p w14:paraId="79EBF47F" w14:textId="77777777" w:rsidR="00E548E3" w:rsidRDefault="00E548E3" w:rsidP="008A5D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7401C" w14:textId="77777777" w:rsidR="00E548E3" w:rsidRDefault="00E548E3" w:rsidP="008A5DCD">
      <w:pPr>
        <w:spacing w:line="240" w:lineRule="auto"/>
      </w:pPr>
      <w:r>
        <w:separator/>
      </w:r>
    </w:p>
  </w:footnote>
  <w:footnote w:type="continuationSeparator" w:id="0">
    <w:p w14:paraId="7290BAAF" w14:textId="77777777" w:rsidR="00E548E3" w:rsidRDefault="00E548E3" w:rsidP="008A5D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5C40" w14:textId="7C66586F" w:rsidR="00957E8C" w:rsidRPr="00957E8C" w:rsidRDefault="00957E8C" w:rsidP="00957E8C">
    <w:pPr>
      <w:pStyle w:val="a3"/>
      <w:ind w:firstLine="0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sz w:val="20"/>
        <w:szCs w:val="20"/>
      </w:rPr>
      <w:t>62</w:t>
    </w:r>
    <w:r w:rsidRPr="008A5DCD">
      <w:rPr>
        <w:rFonts w:ascii="Arial" w:hAnsi="Arial" w:cs="Arial"/>
        <w:i/>
        <w:sz w:val="20"/>
        <w:szCs w:val="20"/>
      </w:rPr>
      <w:t>-я</w:t>
    </w:r>
    <w:r>
      <w:rPr>
        <w:rFonts w:ascii="Arial" w:hAnsi="Arial" w:cs="Arial"/>
        <w:i/>
        <w:sz w:val="20"/>
        <w:szCs w:val="20"/>
      </w:rPr>
      <w:t xml:space="preserve"> н</w:t>
    </w:r>
    <w:r w:rsidRPr="008A5DCD">
      <w:rPr>
        <w:rFonts w:ascii="Arial" w:hAnsi="Arial" w:cs="Arial"/>
        <w:i/>
        <w:sz w:val="20"/>
        <w:szCs w:val="20"/>
      </w:rPr>
      <w:t xml:space="preserve">аучная </w:t>
    </w:r>
    <w:r>
      <w:rPr>
        <w:rFonts w:ascii="Arial" w:hAnsi="Arial" w:cs="Arial"/>
        <w:i/>
        <w:sz w:val="20"/>
        <w:szCs w:val="20"/>
      </w:rPr>
      <w:t>к</w:t>
    </w:r>
    <w:r w:rsidRPr="008A5DCD">
      <w:rPr>
        <w:rFonts w:ascii="Arial" w:hAnsi="Arial" w:cs="Arial"/>
        <w:i/>
        <w:sz w:val="20"/>
        <w:szCs w:val="20"/>
      </w:rPr>
      <w:t xml:space="preserve">онференция </w:t>
    </w:r>
    <w:r>
      <w:rPr>
        <w:rFonts w:ascii="Arial" w:hAnsi="Arial" w:cs="Arial"/>
        <w:i/>
        <w:sz w:val="20"/>
        <w:szCs w:val="20"/>
      </w:rPr>
      <w:t>а</w:t>
    </w:r>
    <w:r w:rsidRPr="008A5DCD">
      <w:rPr>
        <w:rFonts w:ascii="Arial" w:hAnsi="Arial" w:cs="Arial"/>
        <w:i/>
        <w:sz w:val="20"/>
        <w:szCs w:val="20"/>
      </w:rPr>
      <w:t xml:space="preserve">спирантов, </w:t>
    </w:r>
    <w:r>
      <w:rPr>
        <w:rFonts w:ascii="Arial" w:hAnsi="Arial" w:cs="Arial"/>
        <w:i/>
        <w:sz w:val="20"/>
        <w:szCs w:val="20"/>
      </w:rPr>
      <w:t>м</w:t>
    </w:r>
    <w:r w:rsidRPr="008A5DCD">
      <w:rPr>
        <w:rFonts w:ascii="Arial" w:hAnsi="Arial" w:cs="Arial"/>
        <w:i/>
        <w:sz w:val="20"/>
        <w:szCs w:val="20"/>
      </w:rPr>
      <w:t xml:space="preserve">агистрантов и </w:t>
    </w:r>
    <w:r>
      <w:rPr>
        <w:rFonts w:ascii="Arial" w:hAnsi="Arial" w:cs="Arial"/>
        <w:i/>
        <w:sz w:val="20"/>
        <w:szCs w:val="20"/>
      </w:rPr>
      <w:t>с</w:t>
    </w:r>
    <w:r w:rsidRPr="008A5DCD">
      <w:rPr>
        <w:rFonts w:ascii="Arial" w:hAnsi="Arial" w:cs="Arial"/>
        <w:i/>
        <w:sz w:val="20"/>
        <w:szCs w:val="20"/>
      </w:rPr>
      <w:t>тудентов БГУИР</w:t>
    </w:r>
    <w:r w:rsidRPr="0040799F">
      <w:rPr>
        <w:rFonts w:ascii="Arial" w:hAnsi="Arial" w:cs="Arial"/>
        <w:i/>
        <w:color w:val="FFFFFF" w:themeColor="background1"/>
        <w:sz w:val="20"/>
        <w:szCs w:val="20"/>
        <w:lang w:val="en-US"/>
      </w:rPr>
      <w:t>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7690" w14:textId="05BCF549" w:rsidR="00577897" w:rsidRPr="008A5DCD" w:rsidRDefault="00B175D2" w:rsidP="00DF0AB6">
    <w:pPr>
      <w:pStyle w:val="a3"/>
      <w:ind w:firstLine="0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6</w:t>
    </w:r>
    <w:r w:rsidR="00DF0AB6">
      <w:rPr>
        <w:rFonts w:ascii="Arial" w:hAnsi="Arial" w:cs="Arial"/>
        <w:i/>
        <w:sz w:val="20"/>
        <w:szCs w:val="20"/>
      </w:rPr>
      <w:t>2</w:t>
    </w:r>
    <w:r w:rsidR="00577897" w:rsidRPr="008A5DCD">
      <w:rPr>
        <w:rFonts w:ascii="Arial" w:hAnsi="Arial" w:cs="Arial"/>
        <w:i/>
        <w:sz w:val="20"/>
        <w:szCs w:val="20"/>
      </w:rPr>
      <w:t>-я</w:t>
    </w:r>
    <w:r w:rsidR="00577897">
      <w:rPr>
        <w:rFonts w:ascii="Arial" w:hAnsi="Arial" w:cs="Arial"/>
        <w:i/>
        <w:sz w:val="20"/>
        <w:szCs w:val="20"/>
      </w:rPr>
      <w:t xml:space="preserve"> </w:t>
    </w:r>
    <w:r w:rsidR="00DF0AB6">
      <w:rPr>
        <w:rFonts w:ascii="Arial" w:hAnsi="Arial" w:cs="Arial"/>
        <w:i/>
        <w:sz w:val="20"/>
        <w:szCs w:val="20"/>
      </w:rPr>
      <w:t>н</w:t>
    </w:r>
    <w:r w:rsidR="00577897" w:rsidRPr="008A5DCD">
      <w:rPr>
        <w:rFonts w:ascii="Arial" w:hAnsi="Arial" w:cs="Arial"/>
        <w:i/>
        <w:sz w:val="20"/>
        <w:szCs w:val="20"/>
      </w:rPr>
      <w:t xml:space="preserve">аучная </w:t>
    </w:r>
    <w:r w:rsidR="00DF0AB6">
      <w:rPr>
        <w:rFonts w:ascii="Arial" w:hAnsi="Arial" w:cs="Arial"/>
        <w:i/>
        <w:sz w:val="20"/>
        <w:szCs w:val="20"/>
      </w:rPr>
      <w:t>к</w:t>
    </w:r>
    <w:r w:rsidR="00577897" w:rsidRPr="008A5DCD">
      <w:rPr>
        <w:rFonts w:ascii="Arial" w:hAnsi="Arial" w:cs="Arial"/>
        <w:i/>
        <w:sz w:val="20"/>
        <w:szCs w:val="20"/>
      </w:rPr>
      <w:t xml:space="preserve">онференция </w:t>
    </w:r>
    <w:r w:rsidR="00DF0AB6">
      <w:rPr>
        <w:rFonts w:ascii="Arial" w:hAnsi="Arial" w:cs="Arial"/>
        <w:i/>
        <w:sz w:val="20"/>
        <w:szCs w:val="20"/>
      </w:rPr>
      <w:t>а</w:t>
    </w:r>
    <w:r w:rsidR="00577897" w:rsidRPr="008A5DCD">
      <w:rPr>
        <w:rFonts w:ascii="Arial" w:hAnsi="Arial" w:cs="Arial"/>
        <w:i/>
        <w:sz w:val="20"/>
        <w:szCs w:val="20"/>
      </w:rPr>
      <w:t xml:space="preserve">спирантов, </w:t>
    </w:r>
    <w:r w:rsidR="00DF0AB6">
      <w:rPr>
        <w:rFonts w:ascii="Arial" w:hAnsi="Arial" w:cs="Arial"/>
        <w:i/>
        <w:sz w:val="20"/>
        <w:szCs w:val="20"/>
      </w:rPr>
      <w:t>м</w:t>
    </w:r>
    <w:r w:rsidR="00577897" w:rsidRPr="008A5DCD">
      <w:rPr>
        <w:rFonts w:ascii="Arial" w:hAnsi="Arial" w:cs="Arial"/>
        <w:i/>
        <w:sz w:val="20"/>
        <w:szCs w:val="20"/>
      </w:rPr>
      <w:t xml:space="preserve">агистрантов и </w:t>
    </w:r>
    <w:r w:rsidR="00DF0AB6">
      <w:rPr>
        <w:rFonts w:ascii="Arial" w:hAnsi="Arial" w:cs="Arial"/>
        <w:i/>
        <w:sz w:val="20"/>
        <w:szCs w:val="20"/>
      </w:rPr>
      <w:t>с</w:t>
    </w:r>
    <w:r w:rsidR="00577897" w:rsidRPr="008A5DCD">
      <w:rPr>
        <w:rFonts w:ascii="Arial" w:hAnsi="Arial" w:cs="Arial"/>
        <w:i/>
        <w:sz w:val="20"/>
        <w:szCs w:val="20"/>
      </w:rPr>
      <w:t>тудентов БГУИР</w:t>
    </w:r>
    <w:r w:rsidR="00DF0AB6" w:rsidRPr="0040799F">
      <w:rPr>
        <w:rFonts w:ascii="Arial" w:hAnsi="Arial" w:cs="Arial"/>
        <w:i/>
        <w:color w:val="FFFFFF" w:themeColor="background1"/>
        <w:sz w:val="20"/>
        <w:szCs w:val="20"/>
        <w:lang w:val="en-US"/>
      </w:rPr>
      <w:t>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C31AA"/>
    <w:multiLevelType w:val="hybridMultilevel"/>
    <w:tmpl w:val="E0D849CE"/>
    <w:lvl w:ilvl="0" w:tplc="83503D2A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9D9035B"/>
    <w:multiLevelType w:val="hybridMultilevel"/>
    <w:tmpl w:val="5344CCF2"/>
    <w:lvl w:ilvl="0" w:tplc="C3C8753E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C7225FF"/>
    <w:multiLevelType w:val="hybridMultilevel"/>
    <w:tmpl w:val="AF609FE0"/>
    <w:lvl w:ilvl="0" w:tplc="47842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66415"/>
    <w:multiLevelType w:val="hybridMultilevel"/>
    <w:tmpl w:val="9A6EF072"/>
    <w:lvl w:ilvl="0" w:tplc="C836659C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604055">
    <w:abstractNumId w:val="0"/>
  </w:num>
  <w:num w:numId="2" w16cid:durableId="4207894">
    <w:abstractNumId w:val="2"/>
  </w:num>
  <w:num w:numId="3" w16cid:durableId="200943251">
    <w:abstractNumId w:val="3"/>
  </w:num>
  <w:num w:numId="4" w16cid:durableId="158889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712"/>
    <w:rsid w:val="00016714"/>
    <w:rsid w:val="0005084C"/>
    <w:rsid w:val="00064EC1"/>
    <w:rsid w:val="000C2D31"/>
    <w:rsid w:val="0011304D"/>
    <w:rsid w:val="001A6B57"/>
    <w:rsid w:val="001B53D6"/>
    <w:rsid w:val="001C0F32"/>
    <w:rsid w:val="001C2D31"/>
    <w:rsid w:val="00237D78"/>
    <w:rsid w:val="002B474C"/>
    <w:rsid w:val="002C6F75"/>
    <w:rsid w:val="00325ED5"/>
    <w:rsid w:val="00332D24"/>
    <w:rsid w:val="003511E2"/>
    <w:rsid w:val="00354515"/>
    <w:rsid w:val="00374710"/>
    <w:rsid w:val="0038177F"/>
    <w:rsid w:val="003C5A86"/>
    <w:rsid w:val="003D4C5C"/>
    <w:rsid w:val="003F04BE"/>
    <w:rsid w:val="00426103"/>
    <w:rsid w:val="00512F2F"/>
    <w:rsid w:val="00557370"/>
    <w:rsid w:val="00577897"/>
    <w:rsid w:val="00580E36"/>
    <w:rsid w:val="005A45E6"/>
    <w:rsid w:val="005C7FA1"/>
    <w:rsid w:val="00690066"/>
    <w:rsid w:val="006A2CB2"/>
    <w:rsid w:val="006C09A6"/>
    <w:rsid w:val="007A5A6A"/>
    <w:rsid w:val="007E2A7F"/>
    <w:rsid w:val="00824255"/>
    <w:rsid w:val="008764AF"/>
    <w:rsid w:val="008A5DCD"/>
    <w:rsid w:val="00906712"/>
    <w:rsid w:val="00957E8C"/>
    <w:rsid w:val="00970E64"/>
    <w:rsid w:val="009745FC"/>
    <w:rsid w:val="00982DB0"/>
    <w:rsid w:val="00A060DF"/>
    <w:rsid w:val="00A119D3"/>
    <w:rsid w:val="00A54A95"/>
    <w:rsid w:val="00A70E94"/>
    <w:rsid w:val="00A9147E"/>
    <w:rsid w:val="00A91F3C"/>
    <w:rsid w:val="00AB334E"/>
    <w:rsid w:val="00AC1988"/>
    <w:rsid w:val="00AE49E5"/>
    <w:rsid w:val="00B175D2"/>
    <w:rsid w:val="00B262B0"/>
    <w:rsid w:val="00B36798"/>
    <w:rsid w:val="00B441BA"/>
    <w:rsid w:val="00BA237B"/>
    <w:rsid w:val="00BB6AD0"/>
    <w:rsid w:val="00BD701C"/>
    <w:rsid w:val="00C23679"/>
    <w:rsid w:val="00C25B60"/>
    <w:rsid w:val="00C4013D"/>
    <w:rsid w:val="00D13A36"/>
    <w:rsid w:val="00D226CE"/>
    <w:rsid w:val="00D8409D"/>
    <w:rsid w:val="00DA46FB"/>
    <w:rsid w:val="00DB5221"/>
    <w:rsid w:val="00DE35C3"/>
    <w:rsid w:val="00DF0AB6"/>
    <w:rsid w:val="00E548E3"/>
    <w:rsid w:val="00E94363"/>
    <w:rsid w:val="00F1405E"/>
    <w:rsid w:val="00FA4500"/>
    <w:rsid w:val="00FB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84BC1"/>
  <w15:docId w15:val="{99707985-2876-4BC6-AD82-46C3764D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F75"/>
    <w:pPr>
      <w:spacing w:after="0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067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Т-название"/>
    <w:basedOn w:val="1"/>
    <w:next w:val="a"/>
    <w:link w:val="-0"/>
    <w:qFormat/>
    <w:rsid w:val="000C2D31"/>
    <w:pPr>
      <w:spacing w:after="240" w:line="240" w:lineRule="auto"/>
      <w:ind w:firstLine="0"/>
      <w:jc w:val="center"/>
    </w:pPr>
    <w:rPr>
      <w:rFonts w:ascii="Arial" w:hAnsi="Arial"/>
      <w:b/>
      <w:caps/>
      <w:color w:val="auto"/>
      <w:sz w:val="28"/>
    </w:rPr>
  </w:style>
  <w:style w:type="paragraph" w:customStyle="1" w:styleId="-1">
    <w:name w:val="Т-организация"/>
    <w:basedOn w:val="a"/>
    <w:link w:val="-2"/>
    <w:qFormat/>
    <w:rsid w:val="00906712"/>
    <w:pPr>
      <w:spacing w:line="240" w:lineRule="auto"/>
      <w:ind w:firstLine="0"/>
      <w:jc w:val="center"/>
    </w:pPr>
    <w:rPr>
      <w:rFonts w:ascii="Arial" w:hAnsi="Arial"/>
      <w:i/>
      <w:sz w:val="20"/>
    </w:rPr>
  </w:style>
  <w:style w:type="character" w:customStyle="1" w:styleId="10">
    <w:name w:val="Заголовок 1 Знак"/>
    <w:basedOn w:val="a0"/>
    <w:link w:val="1"/>
    <w:uiPriority w:val="9"/>
    <w:rsid w:val="009067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-0">
    <w:name w:val="Т-название Знак"/>
    <w:basedOn w:val="10"/>
    <w:link w:val="-"/>
    <w:rsid w:val="000C2D31"/>
    <w:rPr>
      <w:rFonts w:ascii="Arial" w:eastAsiaTheme="majorEastAsia" w:hAnsi="Arial" w:cstheme="majorBidi"/>
      <w:b/>
      <w:caps/>
      <w:color w:val="2E74B5" w:themeColor="accent1" w:themeShade="BF"/>
      <w:sz w:val="28"/>
      <w:szCs w:val="32"/>
    </w:rPr>
  </w:style>
  <w:style w:type="paragraph" w:customStyle="1" w:styleId="-3">
    <w:name w:val="Т-авторы"/>
    <w:basedOn w:val="a"/>
    <w:link w:val="-4"/>
    <w:qFormat/>
    <w:rsid w:val="00906712"/>
    <w:pPr>
      <w:spacing w:before="240" w:after="120" w:line="240" w:lineRule="auto"/>
      <w:ind w:firstLine="0"/>
      <w:jc w:val="center"/>
    </w:pPr>
    <w:rPr>
      <w:rFonts w:ascii="Arial" w:hAnsi="Arial"/>
      <w:i/>
      <w:sz w:val="22"/>
    </w:rPr>
  </w:style>
  <w:style w:type="character" w:customStyle="1" w:styleId="-2">
    <w:name w:val="Т-организация Знак"/>
    <w:basedOn w:val="a0"/>
    <w:link w:val="-1"/>
    <w:rsid w:val="00906712"/>
    <w:rPr>
      <w:rFonts w:ascii="Arial" w:hAnsi="Arial"/>
      <w:i/>
      <w:sz w:val="20"/>
    </w:rPr>
  </w:style>
  <w:style w:type="paragraph" w:customStyle="1" w:styleId="-5">
    <w:name w:val="Т-науч.рук."/>
    <w:basedOn w:val="a"/>
    <w:link w:val="-6"/>
    <w:qFormat/>
    <w:rsid w:val="00906712"/>
    <w:pPr>
      <w:spacing w:before="120" w:after="120"/>
      <w:jc w:val="right"/>
    </w:pPr>
    <w:rPr>
      <w:rFonts w:ascii="Arial" w:hAnsi="Arial"/>
      <w:i/>
      <w:sz w:val="22"/>
    </w:rPr>
  </w:style>
  <w:style w:type="character" w:customStyle="1" w:styleId="-4">
    <w:name w:val="Т-авторы Знак"/>
    <w:basedOn w:val="a0"/>
    <w:link w:val="-3"/>
    <w:rsid w:val="00906712"/>
    <w:rPr>
      <w:rFonts w:ascii="Arial" w:hAnsi="Arial"/>
      <w:i/>
    </w:rPr>
  </w:style>
  <w:style w:type="paragraph" w:customStyle="1" w:styleId="-7">
    <w:name w:val="Т-текст"/>
    <w:basedOn w:val="a"/>
    <w:link w:val="-8"/>
    <w:qFormat/>
    <w:rsid w:val="00016714"/>
    <w:pPr>
      <w:spacing w:line="240" w:lineRule="auto"/>
      <w:ind w:firstLine="567"/>
      <w:jc w:val="both"/>
    </w:pPr>
    <w:rPr>
      <w:rFonts w:ascii="Arial" w:hAnsi="Arial"/>
      <w:sz w:val="20"/>
    </w:rPr>
  </w:style>
  <w:style w:type="character" w:customStyle="1" w:styleId="-6">
    <w:name w:val="Т-науч.рук. Знак"/>
    <w:basedOn w:val="a0"/>
    <w:link w:val="-5"/>
    <w:rsid w:val="00906712"/>
    <w:rPr>
      <w:rFonts w:ascii="Arial" w:hAnsi="Arial"/>
      <w:i/>
    </w:rPr>
  </w:style>
  <w:style w:type="paragraph" w:customStyle="1" w:styleId="-9">
    <w:name w:val="Т-аннотация"/>
    <w:basedOn w:val="-7"/>
    <w:qFormat/>
    <w:rsid w:val="00906712"/>
    <w:pPr>
      <w:spacing w:after="240"/>
      <w:ind w:firstLine="0"/>
    </w:pPr>
    <w:rPr>
      <w:sz w:val="16"/>
    </w:rPr>
  </w:style>
  <w:style w:type="paragraph" w:customStyle="1" w:styleId="11">
    <w:name w:val="Знак Знак1 Знак"/>
    <w:basedOn w:val="a"/>
    <w:rsid w:val="00C25B60"/>
    <w:pPr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-a">
    <w:name w:val="Т-список лит"/>
    <w:basedOn w:val="-7"/>
    <w:qFormat/>
    <w:rsid w:val="00AC1988"/>
    <w:rPr>
      <w:i/>
      <w:sz w:val="16"/>
      <w:lang w:val="en-US"/>
    </w:rPr>
  </w:style>
  <w:style w:type="paragraph" w:styleId="a3">
    <w:name w:val="header"/>
    <w:basedOn w:val="a"/>
    <w:link w:val="a4"/>
    <w:uiPriority w:val="99"/>
    <w:unhideWhenUsed/>
    <w:rsid w:val="008A5DC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5DC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8A5DC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5DCD"/>
    <w:rPr>
      <w:rFonts w:ascii="Times New Roman" w:hAnsi="Times New Roman"/>
      <w:sz w:val="28"/>
    </w:rPr>
  </w:style>
  <w:style w:type="paragraph" w:customStyle="1" w:styleId="-b">
    <w:name w:val="Т-подрис.подпись"/>
    <w:basedOn w:val="-7"/>
    <w:link w:val="-c"/>
    <w:qFormat/>
    <w:rsid w:val="00580E36"/>
    <w:pPr>
      <w:spacing w:after="120"/>
      <w:jc w:val="center"/>
    </w:pPr>
    <w:rPr>
      <w:sz w:val="18"/>
    </w:rPr>
  </w:style>
  <w:style w:type="character" w:customStyle="1" w:styleId="-8">
    <w:name w:val="Т-текст Знак"/>
    <w:basedOn w:val="a0"/>
    <w:link w:val="-7"/>
    <w:rsid w:val="00C23679"/>
    <w:rPr>
      <w:rFonts w:ascii="Arial" w:hAnsi="Arial"/>
      <w:sz w:val="20"/>
    </w:rPr>
  </w:style>
  <w:style w:type="character" w:customStyle="1" w:styleId="-c">
    <w:name w:val="Т-подрис.подпись Знак"/>
    <w:basedOn w:val="-8"/>
    <w:link w:val="-b"/>
    <w:rsid w:val="00580E36"/>
    <w:rPr>
      <w:rFonts w:ascii="Arial" w:hAnsi="Arial"/>
      <w:sz w:val="18"/>
    </w:rPr>
  </w:style>
  <w:style w:type="paragraph" w:customStyle="1" w:styleId="-d">
    <w:name w:val="Т-назв.таблицы"/>
    <w:basedOn w:val="a"/>
    <w:qFormat/>
    <w:rsid w:val="00B262B0"/>
    <w:pPr>
      <w:spacing w:before="120" w:line="240" w:lineRule="auto"/>
      <w:ind w:left="1134" w:hanging="1134"/>
    </w:pPr>
    <w:rPr>
      <w:rFonts w:ascii="Arial" w:hAnsi="Arial" w:cs="Arial"/>
      <w:sz w:val="18"/>
      <w:szCs w:val="20"/>
    </w:rPr>
  </w:style>
  <w:style w:type="table" w:styleId="a7">
    <w:name w:val="Table Grid"/>
    <w:basedOn w:val="a1"/>
    <w:uiPriority w:val="39"/>
    <w:rsid w:val="00B26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2F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2F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435D9-C83E-4B90-B47D-8438329CF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Красковский П.Н.</dc:creator>
  <cp:lastModifiedBy>Павел Красковский</cp:lastModifiedBy>
  <cp:revision>25</cp:revision>
  <cp:lastPrinted>2021-02-08T12:22:00Z</cp:lastPrinted>
  <dcterms:created xsi:type="dcterms:W3CDTF">2025-02-19T14:01:00Z</dcterms:created>
  <dcterms:modified xsi:type="dcterms:W3CDTF">2026-03-04T14:42:00Z</dcterms:modified>
</cp:coreProperties>
</file>