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35DB4282" w14:textId="77777777" w:rsidTr="00E86DFC">
        <w:tc>
          <w:tcPr>
            <w:tcW w:w="903" w:type="pct"/>
          </w:tcPr>
          <w:p w14:paraId="04917CD9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2C928D24" wp14:editId="0D3D55E7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5C6F534B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05153EC3" wp14:editId="1B156907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33C09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2672F1B3" w14:textId="79196D4A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7B277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2AF1DFF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3623872B" w14:textId="77777777" w:rsidR="00662F86" w:rsidRDefault="00C20528" w:rsidP="00662F86">
      <w:pPr>
        <w:pStyle w:val="a6"/>
        <w:jc w:val="center"/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</w:pPr>
      <w:r w:rsidRPr="00C20528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«ПРОГРАММНЫЕ СРЕДСТВА ПОДГОТОВКИ</w:t>
      </w:r>
      <w:r w:rsidR="00662F86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 xml:space="preserve"> </w:t>
      </w:r>
    </w:p>
    <w:p w14:paraId="52568BB0" w14:textId="258338B7" w:rsidR="00C20528" w:rsidRDefault="00C20528" w:rsidP="00662F86">
      <w:pPr>
        <w:pStyle w:val="a6"/>
        <w:jc w:val="center"/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</w:pPr>
      <w:r w:rsidRPr="00C20528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КОНСТРУКТОРСКО-ТЕХНОЛОГИЧЕСКОЙ ДОКУМЕНТАЦИИ»</w:t>
      </w:r>
    </w:p>
    <w:p w14:paraId="37E44182" w14:textId="10F9F4E8" w:rsidR="00BE5F93" w:rsidRPr="00055FB5" w:rsidRDefault="007B2775" w:rsidP="00C20528">
      <w:pPr>
        <w:pStyle w:val="a6"/>
        <w:tabs>
          <w:tab w:val="clear" w:pos="4153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F5059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62F86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684569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62F86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E9B52EE" w14:textId="1832DA73" w:rsidR="00480A2B" w:rsidRPr="007B2775" w:rsidRDefault="00C71B49" w:rsidP="00480A2B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lang w:eastAsia="en-US"/>
        </w:rPr>
      </w:pPr>
      <w:r w:rsidRPr="007B2775">
        <w:rPr>
          <w:rFonts w:ascii="Arial" w:hAnsi="Arial" w:cs="Arial"/>
          <w:b/>
          <w:bCs/>
          <w:color w:val="800000"/>
          <w:sz w:val="22"/>
          <w:lang w:eastAsia="en-US"/>
        </w:rPr>
        <w:t>Специальност</w:t>
      </w:r>
      <w:r w:rsidR="007B2775" w:rsidRPr="007B2775">
        <w:rPr>
          <w:rFonts w:ascii="Arial" w:hAnsi="Arial" w:cs="Arial"/>
          <w:b/>
          <w:bCs/>
          <w:color w:val="800000"/>
          <w:sz w:val="22"/>
          <w:lang w:eastAsia="en-US"/>
        </w:rPr>
        <w:t>и</w:t>
      </w:r>
      <w:r w:rsidRPr="007B2775">
        <w:rPr>
          <w:rFonts w:ascii="Arial" w:hAnsi="Arial" w:cs="Arial"/>
          <w:b/>
          <w:bCs/>
          <w:color w:val="800000"/>
          <w:sz w:val="22"/>
          <w:lang w:eastAsia="en-US"/>
        </w:rPr>
        <w:t xml:space="preserve"> </w:t>
      </w:r>
      <w:r w:rsidR="007B2775" w:rsidRPr="007B2775">
        <w:rPr>
          <w:rFonts w:ascii="Arial" w:hAnsi="Arial" w:cs="Arial"/>
          <w:b/>
          <w:color w:val="800000"/>
          <w:sz w:val="22"/>
        </w:rPr>
        <w:t>1-39 02 01 «Моделирование и компьютерное проектирование радиоэлектронных средств»</w:t>
      </w:r>
      <w:r w:rsidR="007B2775" w:rsidRPr="007B2775">
        <w:rPr>
          <w:rFonts w:ascii="Arial" w:hAnsi="Arial" w:cs="Arial"/>
          <w:b/>
          <w:bCs/>
          <w:color w:val="800000"/>
          <w:sz w:val="22"/>
          <w:lang w:eastAsia="en-US"/>
        </w:rPr>
        <w:t xml:space="preserve"> и </w:t>
      </w:r>
      <w:r w:rsidR="00480A2B" w:rsidRPr="007B2775">
        <w:rPr>
          <w:rFonts w:ascii="Arial" w:hAnsi="Arial" w:cs="Arial"/>
          <w:b/>
          <w:bCs/>
          <w:color w:val="800000"/>
          <w:sz w:val="22"/>
          <w:lang w:eastAsia="en-US"/>
        </w:rPr>
        <w:t xml:space="preserve">1-40 05 01-10 </w:t>
      </w:r>
      <w:r w:rsidR="007B2775" w:rsidRPr="007B2775">
        <w:rPr>
          <w:rFonts w:ascii="Arial" w:hAnsi="Arial" w:cs="Arial"/>
          <w:b/>
          <w:bCs/>
          <w:color w:val="800000"/>
          <w:sz w:val="22"/>
          <w:lang w:eastAsia="en-US"/>
        </w:rPr>
        <w:t>«</w:t>
      </w:r>
      <w:r w:rsidR="00480A2B" w:rsidRPr="007B2775">
        <w:rPr>
          <w:rFonts w:ascii="Arial" w:hAnsi="Arial" w:cs="Arial"/>
          <w:b/>
          <w:bCs/>
          <w:color w:val="800000"/>
          <w:sz w:val="22"/>
          <w:lang w:eastAsia="en-US"/>
        </w:rPr>
        <w:t>Информационные системы и технологии</w:t>
      </w:r>
    </w:p>
    <w:p w14:paraId="3CFD5877" w14:textId="655533D2" w:rsidR="00480A2B" w:rsidRPr="007B2775" w:rsidRDefault="00480A2B" w:rsidP="007B2775">
      <w:pPr>
        <w:tabs>
          <w:tab w:val="left" w:pos="-3686"/>
        </w:tabs>
        <w:spacing w:line="276" w:lineRule="auto"/>
        <w:jc w:val="center"/>
        <w:rPr>
          <w:rFonts w:ascii="Arial" w:hAnsi="Arial" w:cs="Arial"/>
          <w:b/>
          <w:color w:val="800000"/>
          <w:sz w:val="22"/>
        </w:rPr>
      </w:pPr>
      <w:r w:rsidRPr="007B2775">
        <w:rPr>
          <w:rFonts w:ascii="Arial" w:hAnsi="Arial" w:cs="Arial"/>
          <w:b/>
          <w:bCs/>
          <w:color w:val="800000"/>
          <w:sz w:val="22"/>
          <w:lang w:eastAsia="en-US"/>
        </w:rPr>
        <w:t>(в бизнес-менеджменте)</w:t>
      </w:r>
      <w:r w:rsidR="007B2775" w:rsidRPr="007B2775">
        <w:rPr>
          <w:rFonts w:ascii="Arial" w:hAnsi="Arial" w:cs="Arial"/>
          <w:b/>
          <w:bCs/>
          <w:color w:val="800000"/>
          <w:sz w:val="22"/>
          <w:lang w:eastAsia="en-US"/>
        </w:rPr>
        <w:t>»</w:t>
      </w:r>
    </w:p>
    <w:p w14:paraId="0C22D578" w14:textId="1CF6E131" w:rsidR="00C71B49" w:rsidRPr="00055FB5" w:rsidRDefault="007B2775" w:rsidP="00480A2B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 xml:space="preserve">(группы </w:t>
      </w:r>
      <w:r w:rsidR="00662F86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12601,</w:t>
      </w:r>
      <w:r w:rsidR="00470806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662F86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1430</w:t>
      </w:r>
      <w:r w:rsidR="00480A2B">
        <w:rPr>
          <w:rFonts w:ascii="Bookman Old Style" w:hAnsi="Bookman Old Style"/>
          <w:b/>
          <w:color w:val="008000"/>
          <w:sz w:val="28"/>
          <w:szCs w:val="28"/>
        </w:rPr>
        <w:t>1</w:t>
      </w:r>
      <w:r>
        <w:rPr>
          <w:rFonts w:ascii="Bookman Old Style" w:hAnsi="Bookman Old Style"/>
          <w:b/>
          <w:color w:val="008000"/>
          <w:sz w:val="28"/>
          <w:szCs w:val="28"/>
        </w:rPr>
        <w:t>-</w:t>
      </w:r>
      <w:r w:rsidR="00662F86">
        <w:rPr>
          <w:rFonts w:ascii="Bookman Old Style" w:hAnsi="Bookman Old Style"/>
          <w:b/>
          <w:color w:val="008000"/>
          <w:sz w:val="28"/>
          <w:szCs w:val="28"/>
        </w:rPr>
        <w:t>21430</w:t>
      </w:r>
      <w:r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2F67679" w14:textId="573D8A66" w:rsidR="005D0C80" w:rsidRDefault="005D0C80" w:rsidP="007B2775">
      <w:pPr>
        <w:tabs>
          <w:tab w:val="left" w:pos="-4536"/>
          <w:tab w:val="left" w:pos="-4111"/>
          <w:tab w:val="left" w:pos="1134"/>
          <w:tab w:val="left" w:pos="1418"/>
        </w:tabs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B13979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ЕСКД и ЕСТД: основы стандартизации конструкторской и технологической документации.</w:t>
      </w:r>
    </w:p>
    <w:p w14:paraId="59AC505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Сравнительный анализ программных средств для подготовки КТД: AutoCAD, Компас-3D,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NanoCAD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.</w:t>
      </w:r>
    </w:p>
    <w:p w14:paraId="42928EB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Visio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как инструмент бизнес-аналитика: создание BPMN-диаграмм и организационных структур.</w:t>
      </w:r>
    </w:p>
    <w:p w14:paraId="0B7ADBE7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Управление проектами в Microsoft Project: от планирования задач до контроля ресурсов и сроков.</w:t>
      </w:r>
    </w:p>
    <w:p w14:paraId="0352EE5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Автоматизация документооборота на предприятии с использованием 1</w:t>
      </w:r>
      <w:proofErr w:type="gramStart"/>
      <w:r w:rsidRPr="00662F86">
        <w:rPr>
          <w:rFonts w:ascii="Times New Roman" w:hAnsi="Times New Roman" w:cs="Times New Roman"/>
          <w:sz w:val="28"/>
          <w:szCs w:val="28"/>
        </w:rPr>
        <w:t>С:Документооборот</w:t>
      </w:r>
      <w:proofErr w:type="gramEnd"/>
      <w:r w:rsidRPr="00662F86">
        <w:rPr>
          <w:rFonts w:ascii="Times New Roman" w:hAnsi="Times New Roman" w:cs="Times New Roman"/>
          <w:sz w:val="28"/>
          <w:szCs w:val="28"/>
        </w:rPr>
        <w:t>.</w:t>
      </w:r>
    </w:p>
    <w:p w14:paraId="1F8DFC5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662F86">
        <w:rPr>
          <w:rFonts w:ascii="Times New Roman" w:hAnsi="Times New Roman" w:cs="Times New Roman"/>
          <w:sz w:val="28"/>
          <w:szCs w:val="28"/>
        </w:rPr>
        <w:t>Концепция</w:t>
      </w:r>
      <w:r w:rsidRPr="00662F86">
        <w:rPr>
          <w:rFonts w:ascii="Times New Roman" w:hAnsi="Times New Roman" w:cs="Times New Roman"/>
          <w:sz w:val="28"/>
          <w:szCs w:val="28"/>
          <w:lang w:val="en-US"/>
        </w:rPr>
        <w:t xml:space="preserve"> Electronic Document Management System (EDMS) </w:t>
      </w:r>
      <w:r w:rsidRPr="00662F86">
        <w:rPr>
          <w:rFonts w:ascii="Times New Roman" w:hAnsi="Times New Roman" w:cs="Times New Roman"/>
          <w:sz w:val="28"/>
          <w:szCs w:val="28"/>
        </w:rPr>
        <w:t>и</w:t>
      </w:r>
      <w:r w:rsidRPr="0066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6">
        <w:rPr>
          <w:rFonts w:ascii="Times New Roman" w:hAnsi="Times New Roman" w:cs="Times New Roman"/>
          <w:sz w:val="28"/>
          <w:szCs w:val="28"/>
        </w:rPr>
        <w:t>ее</w:t>
      </w:r>
      <w:r w:rsidRPr="0066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6">
        <w:rPr>
          <w:rFonts w:ascii="Times New Roman" w:hAnsi="Times New Roman" w:cs="Times New Roman"/>
          <w:sz w:val="28"/>
          <w:szCs w:val="28"/>
        </w:rPr>
        <w:t>отличие</w:t>
      </w:r>
      <w:r w:rsidRPr="00662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2F86">
        <w:rPr>
          <w:rFonts w:ascii="Times New Roman" w:hAnsi="Times New Roman" w:cs="Times New Roman"/>
          <w:sz w:val="28"/>
          <w:szCs w:val="28"/>
        </w:rPr>
        <w:t>от</w:t>
      </w:r>
      <w:r w:rsidRPr="00662F86">
        <w:rPr>
          <w:rFonts w:ascii="Times New Roman" w:hAnsi="Times New Roman" w:cs="Times New Roman"/>
          <w:sz w:val="28"/>
          <w:szCs w:val="28"/>
          <w:lang w:val="en-US"/>
        </w:rPr>
        <w:t xml:space="preserve"> ECM.</w:t>
      </w:r>
    </w:p>
    <w:p w14:paraId="25153CD8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Жизненный цикл электронного документа: от создания до архивации.</w:t>
      </w:r>
    </w:p>
    <w:p w14:paraId="3ACBE24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Электронная цифровая подпись (ЭЦП): технологические основы и правовое регулирование в РБ.</w:t>
      </w:r>
    </w:p>
    <w:p w14:paraId="3AB5171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Информационная безопасность в системах электронного документооборота: угрозы и методы защиты.</w:t>
      </w:r>
    </w:p>
    <w:p w14:paraId="5043778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Автоматизированное рабочее место (АРМ) специалиста: принципы построения и программное обеспечение.</w:t>
      </w:r>
    </w:p>
    <w:p w14:paraId="474DCD1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Системы управления данными об изделии (PDM): основные функции и преимущества для бизнеса.</w:t>
      </w:r>
    </w:p>
    <w:p w14:paraId="0EC1AAAC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Концепция Product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Lifecycle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Management (PLM) и ее связь с системами подготовки документации.</w:t>
      </w:r>
    </w:p>
    <w:p w14:paraId="36BD4E9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CALS-технологии и информационная поддержка жизненного цикла изделия.</w:t>
      </w:r>
    </w:p>
    <w:p w14:paraId="177DDDD7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lastRenderedPageBreak/>
        <w:t>Облачные технологии в управлении документацией: преимущества и риски.</w:t>
      </w:r>
    </w:p>
    <w:p w14:paraId="52B43DCC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для автоматической классификации и индексации документов.</w:t>
      </w:r>
    </w:p>
    <w:p w14:paraId="67B399E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Виртуальная и дополненная реальность (VR/AR) в инженерном проектировании и презентации продукции.</w:t>
      </w:r>
    </w:p>
    <w:p w14:paraId="7023B769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Методы обследования документооборота организации перед внедрением СЭД.</w:t>
      </w:r>
    </w:p>
    <w:p w14:paraId="2540337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Критерии выбора системы электронного документооборота.</w:t>
      </w:r>
    </w:p>
    <w:p w14:paraId="2B02A9C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Особенности внедрения СЭД: этапы, риски и факторы успеха.</w:t>
      </w:r>
    </w:p>
    <w:p w14:paraId="2039145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Аудит информационной безопасности в системе электронного документооборота.</w:t>
      </w:r>
    </w:p>
    <w:p w14:paraId="48CCF7AF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Нормативно-правовая база электронного документооборота в Республике Беларусь.</w:t>
      </w:r>
    </w:p>
    <w:p w14:paraId="7A46DE5F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Концепция «электронного правительства» в РБ и роль СЭД в ее реализации.</w:t>
      </w:r>
    </w:p>
    <w:p w14:paraId="0BCDCEA3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Системы межведомственного электронного документооборота (СМЭД): архитектура и преимущества.</w:t>
      </w:r>
    </w:p>
    <w:p w14:paraId="717CFAE2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Интеграция СЭД с корпоративными информационными системами (ERP, CRM).</w:t>
      </w:r>
    </w:p>
    <w:p w14:paraId="62B1AEBB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Анализ и реинжиниринг бизнес-процессов при внедрении систем автоматизации ДОУ.</w:t>
      </w:r>
    </w:p>
    <w:p w14:paraId="558914DF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Корпоративная информационная система (КИС) как основа цифровой трансформации предприятия.</w:t>
      </w:r>
    </w:p>
    <w:p w14:paraId="06F2A028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Системы управления взаимоотношениями с клиентами (CRM) и их связь с документооборотом.</w:t>
      </w:r>
    </w:p>
    <w:p w14:paraId="24F6DCA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Методы оценки экономической эффективности внедрения ИТ-проектов (на примере СЭД).</w:t>
      </w:r>
    </w:p>
    <w:p w14:paraId="2D7B9609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Особенности управления проектной документацией в Microsoft Project.</w:t>
      </w:r>
    </w:p>
    <w:p w14:paraId="7937A6E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Разработка шаблонов и электронных форм документов в MS Office для автоматизации ДОУ.</w:t>
      </w:r>
    </w:p>
    <w:p w14:paraId="670B626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Использование макросов и скриптов для автоматизации рутинных операций в AutoCAD.</w:t>
      </w:r>
    </w:p>
    <w:p w14:paraId="3ACC06E1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Средства оптического распознавания символов (OCR) в процессе реновации бумажных архивов.</w:t>
      </w:r>
    </w:p>
    <w:p w14:paraId="4030B55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Проблемы совместимости форматов данных при обмене электронными документами между различными САПР.</w:t>
      </w:r>
    </w:p>
    <w:p w14:paraId="27A89428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lastRenderedPageBreak/>
        <w:t>Цифровая трансформация предприятий: роль и место систем автоматизации документооборота.</w:t>
      </w:r>
    </w:p>
    <w:p w14:paraId="0948910F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62F86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-Code/No-Code платформы для автоматизации бизнес-процессов и документооборота.</w:t>
      </w:r>
    </w:p>
    <w:p w14:paraId="3FF1ADB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Использование больших данных (Big Data) и аналитики для оптимизации документооборота.</w:t>
      </w:r>
    </w:p>
    <w:p w14:paraId="35A200F9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Обзор рынка систем электронного документооборота (СЭД) в Беларуси и мире: ключевые игроки и тренды.</w:t>
      </w:r>
    </w:p>
    <w:p w14:paraId="230C32D7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Растровая и векторная графика в контексте САПР: сравнительный анализ для задач создания конструкторской документации.</w:t>
      </w:r>
    </w:p>
    <w:p w14:paraId="2607288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Процесс ручной векторизации поверх сканированного изображения: последовательность действий, необходимое ПО и оборудование.</w:t>
      </w:r>
    </w:p>
    <w:p w14:paraId="7BAB061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662F86">
        <w:rPr>
          <w:rFonts w:ascii="Times New Roman" w:hAnsi="Times New Roman" w:cs="Times New Roman"/>
          <w:sz w:val="28"/>
          <w:szCs w:val="28"/>
        </w:rPr>
        <w:t>Растрово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-векторные модели как компромиссное решение: сущность, преимущества и недостатки при реновации чертежей.</w:t>
      </w:r>
    </w:p>
    <w:p w14:paraId="6B152633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Автоматическая векторизация: сущность, ПО, факторы, влияющие на качество результата.</w:t>
      </w:r>
    </w:p>
    <w:p w14:paraId="256752F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Топологические элементы и виды геометрического моделирования (каркасное, поверхностное, твердотельное): сравнительный анализ на примере современной САПР (САПР на выбор студента).</w:t>
      </w:r>
    </w:p>
    <w:p w14:paraId="07E67885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Операции твердотельного моделирования, булевы операции и вторичные построения: реализация и применение в современной САПР (САПР на выбор студента).</w:t>
      </w:r>
    </w:p>
    <w:p w14:paraId="2FAA2EE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Моделирование на основе истории построений: сущность, преимущества, недостатки.</w:t>
      </w:r>
    </w:p>
    <w:p w14:paraId="2ED7252C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Прямое моделирование (Direct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): сущность, отличия, преимущества и недостатки.</w:t>
      </w:r>
    </w:p>
    <w:p w14:paraId="0EB9D21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Электронная модель сборочной единицы (ЭМСЕ): состав, понятие компонента сборки.</w:t>
      </w:r>
    </w:p>
    <w:p w14:paraId="09BE872B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Восходящее и нисходящее проектирование сборок: сущность, порядок работы, преимущества.</w:t>
      </w:r>
    </w:p>
    <w:p w14:paraId="6D542DEC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Создание связей (сопряжений) между компонентами сборки: типы связей и их влияние на примере современной САПР (САПР на выбор студента).</w:t>
      </w:r>
    </w:p>
    <w:p w14:paraId="5172A481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Анализ собираемости в ЭМСЕ: проверка интерференций и анализ зазоров на примере современной САПР (САПР на выбор студента).</w:t>
      </w:r>
    </w:p>
    <w:p w14:paraId="361DC6C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Форматы обмена данными ЭМИ: сравнительный анализ STEP, IGES, JT, 3D XML.</w:t>
      </w:r>
    </w:p>
    <w:p w14:paraId="2F5E7E15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Проблемы обмена данными между САПР: потеря истории построений, некорректная трансляция.</w:t>
      </w:r>
    </w:p>
    <w:p w14:paraId="5717A64C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lastRenderedPageBreak/>
        <w:t>Управление изменениями в конфигурации изделия с использованием PDM-систем.</w:t>
      </w:r>
    </w:p>
    <w:p w14:paraId="41539411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Роли и статусы документов в PDM-системе: типичные роли пользователей и жизненный цикл статуса.</w:t>
      </w:r>
    </w:p>
    <w:p w14:paraId="3E641D9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Управление потоками работ (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Workflow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) в PDM-системах: сущность и принципы работы.</w:t>
      </w:r>
    </w:p>
    <w:p w14:paraId="21CF8298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Сравнительный анализ PLM-решений от разных вендоров (Siemens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Teamcenter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, Dassault 3DEXPERIENCE, PTC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Windchill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>).</w:t>
      </w:r>
    </w:p>
    <w:p w14:paraId="30D1D42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Применение CALS/ИПИ-технологий в жизненном цикле оборонной продукции.</w:t>
      </w:r>
    </w:p>
    <w:p w14:paraId="7CC52C0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Обеспечение безопасности данных в PDM-системах: конфиденциальность, целостность, аутентичность.</w:t>
      </w:r>
    </w:p>
    <w:p w14:paraId="333690B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Технология блокчейн для обеспечения неизменности и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отслеживаемости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истории изменений технической документации.</w:t>
      </w:r>
    </w:p>
    <w:p w14:paraId="4F5A685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Единое информационное пространство предприятия: понятие, цели и роль PDM-системы.</w:t>
      </w:r>
    </w:p>
    <w:p w14:paraId="5A60A8D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Интеграция PDM-систем с MES-системами (Manufacturing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Execution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System) как основа цифрового производства.</w:t>
      </w:r>
    </w:p>
    <w:p w14:paraId="493B2464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SaaS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(Software 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a Service) для САПР и PDM: преимущества, риски и примеры решений.</w:t>
      </w:r>
    </w:p>
    <w:p w14:paraId="7CEFDEB3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Рынок автоматизированных систем ДОУ (АС ДОУ): состояние, тенденции и ключевые игроки.</w:t>
      </w:r>
    </w:p>
    <w:p w14:paraId="193F7915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Методика и критерии выбора АС ДОУ для организации.</w:t>
      </w:r>
    </w:p>
    <w:p w14:paraId="3314DE71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Типовые задачи автоматизации ДОУ: создание, передача, хранение, поиск, контроль исполнения документов.</w:t>
      </w:r>
    </w:p>
    <w:p w14:paraId="42A6574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Функциональные возможности современных АС ДОУ: рейтинг и классификация систем.</w:t>
      </w:r>
    </w:p>
    <w:p w14:paraId="026F7B3E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Организация контроля исполнения документов в современных АС ДОУ.</w:t>
      </w:r>
    </w:p>
    <w:p w14:paraId="09D7A656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Технологии включения документов в АС ДОУ: потоковое сканирование и регистрация.</w:t>
      </w:r>
    </w:p>
    <w:p w14:paraId="3114D62F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Разграничение прав пользователей и система справочников в АС ДОУ.</w:t>
      </w:r>
    </w:p>
    <w:p w14:paraId="0769A89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Межведомственное электронное взаимодействие и оказание государственных услуг с использованием АС ДОУ.</w:t>
      </w:r>
    </w:p>
    <w:p w14:paraId="7B75D6E0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Этапы и организация внедрения АС ДОУ в организации.</w:t>
      </w:r>
    </w:p>
    <w:p w14:paraId="72C13709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Сравнительный анализ белорусских и российских АС ДОУ: нормативные требования и функциональность.</w:t>
      </w:r>
    </w:p>
    <w:p w14:paraId="79694CD3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lastRenderedPageBreak/>
        <w:t>Архитектура и принципы работы системы электронного архива в составе АС ДОУ.</w:t>
      </w:r>
    </w:p>
    <w:p w14:paraId="57B544E5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Использование BI-аналитики (Business Intelligence) для мониторинга эффективности документооборота.</w:t>
      </w:r>
    </w:p>
    <w:p w14:paraId="6020E3F9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Методика проведения тестирования АС ДОУ на соответствие требованиям пользователей.</w:t>
      </w:r>
    </w:p>
    <w:p w14:paraId="68D6BF0A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Сравнительный анализ систем электронного документооборота (на примере рынка РБ).</w:t>
      </w:r>
    </w:p>
    <w:p w14:paraId="116BDEF1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Автоматизация отчетности в конструкторском отделе с использованием Power BI и данных из САПР.</w:t>
      </w:r>
    </w:p>
    <w:p w14:paraId="72548423" w14:textId="77777777" w:rsidR="00662F86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F86">
        <w:rPr>
          <w:rFonts w:ascii="Times New Roman" w:hAnsi="Times New Roman" w:cs="Times New Roman"/>
          <w:sz w:val="28"/>
          <w:szCs w:val="28"/>
        </w:rPr>
        <w:t>Нейросети для автоматического контроля соответствия чертежей требованиям ЕСКД.</w:t>
      </w:r>
    </w:p>
    <w:p w14:paraId="355AF254" w14:textId="2F5E2296" w:rsidR="00480A2B" w:rsidRPr="00662F86" w:rsidRDefault="00662F86" w:rsidP="00662F86">
      <w:pPr>
        <w:pStyle w:val="a5"/>
        <w:numPr>
          <w:ilvl w:val="0"/>
          <w:numId w:val="10"/>
        </w:numPr>
        <w:tabs>
          <w:tab w:val="left" w:pos="-4536"/>
          <w:tab w:val="left" w:pos="-4111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ru-BY"/>
        </w:rPr>
      </w:pPr>
      <w:r w:rsidRPr="00662F86">
        <w:rPr>
          <w:rFonts w:ascii="Times New Roman" w:hAnsi="Times New Roman" w:cs="Times New Roman"/>
          <w:sz w:val="28"/>
          <w:szCs w:val="28"/>
        </w:rPr>
        <w:t>No-</w:t>
      </w:r>
      <w:proofErr w:type="spellStart"/>
      <w:r w:rsidRPr="00662F86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662F86">
        <w:rPr>
          <w:rFonts w:ascii="Times New Roman" w:hAnsi="Times New Roman" w:cs="Times New Roman"/>
          <w:sz w:val="28"/>
          <w:szCs w:val="28"/>
        </w:rPr>
        <w:t xml:space="preserve"> инструменты для создания простых приложений сбора данных для инженерных подразделений.</w:t>
      </w:r>
    </w:p>
    <w:p w14:paraId="79FD3F6E" w14:textId="77777777" w:rsidR="00233ED7" w:rsidRDefault="00233ED7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42BC844" w14:textId="41C3D2BD" w:rsidR="005D0C80" w:rsidRPr="005D0C80" w:rsidRDefault="007B2775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разработал</w:t>
      </w:r>
      <w:r w:rsidR="00662F86">
        <w:rPr>
          <w:rFonts w:ascii="Times New Roman" w:hAnsi="Times New Roman" w:cs="Times New Roman"/>
          <w:sz w:val="28"/>
          <w:szCs w:val="28"/>
        </w:rPr>
        <w:t>и:</w:t>
      </w:r>
    </w:p>
    <w:p w14:paraId="5AE55FA1" w14:textId="51970221" w:rsidR="003608E5" w:rsidRDefault="00662F86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КАЛИТА Елена Викторовна</w:t>
      </w:r>
      <w:r w:rsidR="007B2775">
        <w:rPr>
          <w:rFonts w:ascii="Times New Roman" w:hAnsi="Times New Roman" w:cs="Times New Roman"/>
          <w:sz w:val="28"/>
          <w:szCs w:val="28"/>
        </w:rPr>
        <w:t xml:space="preserve"> – магистр, ст</w:t>
      </w:r>
      <w:r>
        <w:rPr>
          <w:rFonts w:ascii="Times New Roman" w:hAnsi="Times New Roman" w:cs="Times New Roman"/>
          <w:sz w:val="28"/>
          <w:szCs w:val="28"/>
        </w:rPr>
        <w:t>арший</w:t>
      </w:r>
      <w:r w:rsidR="007B2775">
        <w:rPr>
          <w:rFonts w:ascii="Times New Roman" w:hAnsi="Times New Roman" w:cs="Times New Roman"/>
          <w:sz w:val="28"/>
          <w:szCs w:val="28"/>
        </w:rPr>
        <w:t xml:space="preserve"> преподаватель</w:t>
      </w:r>
    </w:p>
    <w:p w14:paraId="68E51C7D" w14:textId="1BFEC9D0" w:rsidR="00662F86" w:rsidRPr="00055FB5" w:rsidRDefault="00662F86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 Кирилл Андреевич – магистр, ассистент</w:t>
      </w:r>
    </w:p>
    <w:sectPr w:rsidR="00662F86" w:rsidRPr="00055FB5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A5611" w14:textId="77777777" w:rsidR="002858A9" w:rsidRDefault="002858A9" w:rsidP="002B78F6">
      <w:r>
        <w:separator/>
      </w:r>
    </w:p>
  </w:endnote>
  <w:endnote w:type="continuationSeparator" w:id="0">
    <w:p w14:paraId="1150CB3A" w14:textId="77777777" w:rsidR="002858A9" w:rsidRDefault="002858A9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93DE" w14:textId="77777777" w:rsidR="002858A9" w:rsidRDefault="002858A9" w:rsidP="002B78F6">
      <w:r>
        <w:separator/>
      </w:r>
    </w:p>
  </w:footnote>
  <w:footnote w:type="continuationSeparator" w:id="0">
    <w:p w14:paraId="74D49CBB" w14:textId="77777777" w:rsidR="002858A9" w:rsidRDefault="002858A9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3359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2DD42C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ADDA" w14:textId="1C1F9040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B2775">
      <w:rPr>
        <w:rStyle w:val="a8"/>
        <w:noProof/>
      </w:rPr>
      <w:t>4</w:t>
    </w:r>
    <w:r>
      <w:rPr>
        <w:rStyle w:val="a8"/>
      </w:rPr>
      <w:fldChar w:fldCharType="end"/>
    </w:r>
  </w:p>
  <w:p w14:paraId="065A41B7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9DD"/>
    <w:multiLevelType w:val="hybridMultilevel"/>
    <w:tmpl w:val="BB66B9E2"/>
    <w:lvl w:ilvl="0" w:tplc="D55E0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72BC4"/>
    <w:multiLevelType w:val="hybridMultilevel"/>
    <w:tmpl w:val="94480568"/>
    <w:lvl w:ilvl="0" w:tplc="D55E0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26F7B"/>
    <w:multiLevelType w:val="hybridMultilevel"/>
    <w:tmpl w:val="99E08EC2"/>
    <w:lvl w:ilvl="0" w:tplc="B3DECBD4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3421185">
    <w:abstractNumId w:val="8"/>
  </w:num>
  <w:num w:numId="2" w16cid:durableId="69231823">
    <w:abstractNumId w:val="9"/>
  </w:num>
  <w:num w:numId="3" w16cid:durableId="821120442">
    <w:abstractNumId w:val="7"/>
  </w:num>
  <w:num w:numId="4" w16cid:durableId="581379069">
    <w:abstractNumId w:val="4"/>
  </w:num>
  <w:num w:numId="5" w16cid:durableId="1712075193">
    <w:abstractNumId w:val="5"/>
  </w:num>
  <w:num w:numId="6" w16cid:durableId="574439998">
    <w:abstractNumId w:val="3"/>
  </w:num>
  <w:num w:numId="7" w16cid:durableId="142818845">
    <w:abstractNumId w:val="2"/>
  </w:num>
  <w:num w:numId="8" w16cid:durableId="592667884">
    <w:abstractNumId w:val="1"/>
  </w:num>
  <w:num w:numId="9" w16cid:durableId="1492260563">
    <w:abstractNumId w:val="0"/>
  </w:num>
  <w:num w:numId="10" w16cid:durableId="13570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5B"/>
    <w:rsid w:val="0002184C"/>
    <w:rsid w:val="00023A65"/>
    <w:rsid w:val="0003218C"/>
    <w:rsid w:val="00046624"/>
    <w:rsid w:val="00054A93"/>
    <w:rsid w:val="00055FB5"/>
    <w:rsid w:val="00060568"/>
    <w:rsid w:val="00072833"/>
    <w:rsid w:val="000826D8"/>
    <w:rsid w:val="00083D6C"/>
    <w:rsid w:val="00094229"/>
    <w:rsid w:val="000A2D34"/>
    <w:rsid w:val="000A4268"/>
    <w:rsid w:val="000B0DDF"/>
    <w:rsid w:val="000B16F3"/>
    <w:rsid w:val="000B7A2E"/>
    <w:rsid w:val="000E116D"/>
    <w:rsid w:val="000E5CF8"/>
    <w:rsid w:val="000E642C"/>
    <w:rsid w:val="00123FD7"/>
    <w:rsid w:val="00127F76"/>
    <w:rsid w:val="00131E9A"/>
    <w:rsid w:val="0014487E"/>
    <w:rsid w:val="00146A4A"/>
    <w:rsid w:val="00181BAD"/>
    <w:rsid w:val="00184D44"/>
    <w:rsid w:val="00195E00"/>
    <w:rsid w:val="001C0CB0"/>
    <w:rsid w:val="001C7219"/>
    <w:rsid w:val="001D1DE5"/>
    <w:rsid w:val="002242B4"/>
    <w:rsid w:val="00233ED7"/>
    <w:rsid w:val="002466A8"/>
    <w:rsid w:val="00264B98"/>
    <w:rsid w:val="00273A27"/>
    <w:rsid w:val="00274588"/>
    <w:rsid w:val="002812FF"/>
    <w:rsid w:val="00283008"/>
    <w:rsid w:val="002858A9"/>
    <w:rsid w:val="002948A5"/>
    <w:rsid w:val="00295DFF"/>
    <w:rsid w:val="002B03AC"/>
    <w:rsid w:val="002B78F6"/>
    <w:rsid w:val="002C4548"/>
    <w:rsid w:val="002E0821"/>
    <w:rsid w:val="002E3B8A"/>
    <w:rsid w:val="002F794D"/>
    <w:rsid w:val="00314709"/>
    <w:rsid w:val="00314910"/>
    <w:rsid w:val="003160C7"/>
    <w:rsid w:val="0033737A"/>
    <w:rsid w:val="00342E68"/>
    <w:rsid w:val="003608E5"/>
    <w:rsid w:val="00364042"/>
    <w:rsid w:val="003C0A91"/>
    <w:rsid w:val="003C27D1"/>
    <w:rsid w:val="003D507A"/>
    <w:rsid w:val="003D643D"/>
    <w:rsid w:val="00405ADB"/>
    <w:rsid w:val="0041178E"/>
    <w:rsid w:val="00414C5C"/>
    <w:rsid w:val="00415399"/>
    <w:rsid w:val="00416441"/>
    <w:rsid w:val="004170F6"/>
    <w:rsid w:val="0042253E"/>
    <w:rsid w:val="00424853"/>
    <w:rsid w:val="00424926"/>
    <w:rsid w:val="00433014"/>
    <w:rsid w:val="00447D68"/>
    <w:rsid w:val="00470806"/>
    <w:rsid w:val="004740B2"/>
    <w:rsid w:val="00480A2B"/>
    <w:rsid w:val="00484D25"/>
    <w:rsid w:val="00485666"/>
    <w:rsid w:val="00486F69"/>
    <w:rsid w:val="00490373"/>
    <w:rsid w:val="004B5D85"/>
    <w:rsid w:val="004E1FC8"/>
    <w:rsid w:val="004F7F18"/>
    <w:rsid w:val="005358B2"/>
    <w:rsid w:val="00553FD8"/>
    <w:rsid w:val="00556E9A"/>
    <w:rsid w:val="00557DA9"/>
    <w:rsid w:val="00572BC3"/>
    <w:rsid w:val="00573155"/>
    <w:rsid w:val="00594089"/>
    <w:rsid w:val="005A2FB2"/>
    <w:rsid w:val="005A6534"/>
    <w:rsid w:val="005B0CE3"/>
    <w:rsid w:val="005B6013"/>
    <w:rsid w:val="005C4C7D"/>
    <w:rsid w:val="005D0C80"/>
    <w:rsid w:val="005D645C"/>
    <w:rsid w:val="005E163A"/>
    <w:rsid w:val="005E1C69"/>
    <w:rsid w:val="005E6C07"/>
    <w:rsid w:val="006115D5"/>
    <w:rsid w:val="006119AC"/>
    <w:rsid w:val="0061396F"/>
    <w:rsid w:val="006169C6"/>
    <w:rsid w:val="00623487"/>
    <w:rsid w:val="006304D6"/>
    <w:rsid w:val="00651C23"/>
    <w:rsid w:val="00662F86"/>
    <w:rsid w:val="00684569"/>
    <w:rsid w:val="006915D2"/>
    <w:rsid w:val="006B017D"/>
    <w:rsid w:val="006B785C"/>
    <w:rsid w:val="006C342A"/>
    <w:rsid w:val="006F5173"/>
    <w:rsid w:val="00774B90"/>
    <w:rsid w:val="0078222C"/>
    <w:rsid w:val="007A3310"/>
    <w:rsid w:val="007B2775"/>
    <w:rsid w:val="007C4447"/>
    <w:rsid w:val="007D01C3"/>
    <w:rsid w:val="007D5464"/>
    <w:rsid w:val="008040AC"/>
    <w:rsid w:val="00816410"/>
    <w:rsid w:val="008469FD"/>
    <w:rsid w:val="008532C1"/>
    <w:rsid w:val="00853605"/>
    <w:rsid w:val="008565C8"/>
    <w:rsid w:val="0086303C"/>
    <w:rsid w:val="008649C8"/>
    <w:rsid w:val="008826F6"/>
    <w:rsid w:val="00896321"/>
    <w:rsid w:val="008B50E8"/>
    <w:rsid w:val="008B57B8"/>
    <w:rsid w:val="008C53D4"/>
    <w:rsid w:val="009678F0"/>
    <w:rsid w:val="009B7986"/>
    <w:rsid w:val="009E7403"/>
    <w:rsid w:val="009F0E86"/>
    <w:rsid w:val="00A0685B"/>
    <w:rsid w:val="00A15A2B"/>
    <w:rsid w:val="00A27F00"/>
    <w:rsid w:val="00A732A5"/>
    <w:rsid w:val="00A9375E"/>
    <w:rsid w:val="00AA52D1"/>
    <w:rsid w:val="00AF0DF9"/>
    <w:rsid w:val="00AF15EA"/>
    <w:rsid w:val="00AF6F05"/>
    <w:rsid w:val="00B42E3D"/>
    <w:rsid w:val="00B67AEF"/>
    <w:rsid w:val="00B73A44"/>
    <w:rsid w:val="00B74F8F"/>
    <w:rsid w:val="00BA3C1C"/>
    <w:rsid w:val="00BD7A06"/>
    <w:rsid w:val="00BE5F93"/>
    <w:rsid w:val="00BF156F"/>
    <w:rsid w:val="00C003DF"/>
    <w:rsid w:val="00C01446"/>
    <w:rsid w:val="00C20528"/>
    <w:rsid w:val="00C205EC"/>
    <w:rsid w:val="00C2202F"/>
    <w:rsid w:val="00C3267D"/>
    <w:rsid w:val="00C57A2B"/>
    <w:rsid w:val="00C631DB"/>
    <w:rsid w:val="00C648F1"/>
    <w:rsid w:val="00C71B49"/>
    <w:rsid w:val="00C74F40"/>
    <w:rsid w:val="00C97328"/>
    <w:rsid w:val="00CB672B"/>
    <w:rsid w:val="00CD31C0"/>
    <w:rsid w:val="00CD7B5A"/>
    <w:rsid w:val="00CF1BB1"/>
    <w:rsid w:val="00D11356"/>
    <w:rsid w:val="00D16A46"/>
    <w:rsid w:val="00D26B09"/>
    <w:rsid w:val="00D34796"/>
    <w:rsid w:val="00D4328B"/>
    <w:rsid w:val="00D448D3"/>
    <w:rsid w:val="00D569C6"/>
    <w:rsid w:val="00D574A5"/>
    <w:rsid w:val="00D574D2"/>
    <w:rsid w:val="00D60CE2"/>
    <w:rsid w:val="00D64E44"/>
    <w:rsid w:val="00DA31D6"/>
    <w:rsid w:val="00DA4E26"/>
    <w:rsid w:val="00DB07A3"/>
    <w:rsid w:val="00DC3D66"/>
    <w:rsid w:val="00DE0D5E"/>
    <w:rsid w:val="00DE31A4"/>
    <w:rsid w:val="00DF7F1C"/>
    <w:rsid w:val="00E012F4"/>
    <w:rsid w:val="00E029B7"/>
    <w:rsid w:val="00E42DE4"/>
    <w:rsid w:val="00E45F6D"/>
    <w:rsid w:val="00E514EA"/>
    <w:rsid w:val="00E53136"/>
    <w:rsid w:val="00E653CB"/>
    <w:rsid w:val="00E86DFC"/>
    <w:rsid w:val="00E915B0"/>
    <w:rsid w:val="00EA47CC"/>
    <w:rsid w:val="00EA5B7C"/>
    <w:rsid w:val="00EB7CEB"/>
    <w:rsid w:val="00EC7EAB"/>
    <w:rsid w:val="00ED53EE"/>
    <w:rsid w:val="00ED7DCD"/>
    <w:rsid w:val="00EF1321"/>
    <w:rsid w:val="00EF53E8"/>
    <w:rsid w:val="00F07D0E"/>
    <w:rsid w:val="00F11AFA"/>
    <w:rsid w:val="00F50590"/>
    <w:rsid w:val="00F663DC"/>
    <w:rsid w:val="00F756DB"/>
    <w:rsid w:val="00F76A93"/>
    <w:rsid w:val="00F8185E"/>
    <w:rsid w:val="00F93C34"/>
    <w:rsid w:val="00FA1A58"/>
    <w:rsid w:val="00FB06C2"/>
    <w:rsid w:val="00FB45BD"/>
    <w:rsid w:val="00FC6037"/>
    <w:rsid w:val="00FE327C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9CCD0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paragraph" w:styleId="ae">
    <w:name w:val="Normal (Web)"/>
    <w:basedOn w:val="a"/>
    <w:rsid w:val="008B57B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АЛЕКСЕЕВ Виктор Федорович</cp:lastModifiedBy>
  <cp:revision>2</cp:revision>
  <dcterms:created xsi:type="dcterms:W3CDTF">2025-12-01T18:29:00Z</dcterms:created>
  <dcterms:modified xsi:type="dcterms:W3CDTF">2025-12-01T18:29:00Z</dcterms:modified>
</cp:coreProperties>
</file>