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1679"/>
        <w:gridCol w:w="7676"/>
      </w:tblGrid>
      <w:tr w:rsidR="00A01228" w:rsidRPr="00A01228" w14:paraId="15588ACE" w14:textId="77777777" w:rsidTr="000C2AA7">
        <w:tc>
          <w:tcPr>
            <w:tcW w:w="903" w:type="pct"/>
            <w:shd w:val="clear" w:color="auto" w:fill="auto"/>
          </w:tcPr>
          <w:p w14:paraId="5F3562F3" w14:textId="77777777" w:rsidR="00A01228" w:rsidRPr="00A01228" w:rsidRDefault="00A01228" w:rsidP="00A012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eastAsia="Calibri" w:hAnsi="Bookman Old Style" w:cs="Calibri"/>
                <w:b/>
                <w:bCs/>
                <w:color w:val="0000FF"/>
                <w:sz w:val="32"/>
                <w:szCs w:val="32"/>
              </w:rPr>
            </w:pPr>
            <w:r w:rsidRPr="00A01228">
              <w:rPr>
                <w:rFonts w:ascii="Bookman Old Style" w:eastAsia="Calibri" w:hAnsi="Bookman Old Style" w:cs="Calibri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1AE7462D" wp14:editId="357BFA46">
                  <wp:extent cx="949218" cy="1150620"/>
                  <wp:effectExtent l="0" t="0" r="3810" b="0"/>
                  <wp:docPr id="3" name="Рисунок 2" descr="Символи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имволи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840" cy="115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7" w:type="pct"/>
            <w:shd w:val="clear" w:color="auto" w:fill="auto"/>
          </w:tcPr>
          <w:p w14:paraId="1E21E4F0" w14:textId="77777777" w:rsidR="00A01228" w:rsidRPr="00A01228" w:rsidRDefault="00A01228" w:rsidP="00A01228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Bookman Old Style" w:eastAsia="Calibri" w:hAnsi="Bookman Old Style" w:cs="Calibri"/>
                <w:b/>
                <w:bCs/>
                <w:color w:val="0000FF"/>
                <w:sz w:val="32"/>
                <w:szCs w:val="32"/>
              </w:rPr>
            </w:pPr>
            <w:r w:rsidRPr="00A01228">
              <w:rPr>
                <w:rFonts w:ascii="Bookman Old Style" w:eastAsia="Calibri" w:hAnsi="Bookman Old Style" w:cs="Calibri"/>
                <w:b/>
                <w:noProof/>
                <w:color w:val="0000FF"/>
                <w:sz w:val="32"/>
                <w:szCs w:val="32"/>
              </w:rPr>
              <w:drawing>
                <wp:inline distT="0" distB="0" distL="0" distR="0" wp14:anchorId="703D25AB" wp14:editId="74DB13F1">
                  <wp:extent cx="4855718" cy="1150620"/>
                  <wp:effectExtent l="0" t="0" r="2540" b="0"/>
                  <wp:docPr id="4" name="Рисунок 5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365" cy="115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D1BC7C" w14:textId="77777777" w:rsidR="00E10B2B" w:rsidRDefault="00E10B2B" w:rsidP="00E10B2B">
      <w:pPr>
        <w:tabs>
          <w:tab w:val="left" w:pos="-3686"/>
        </w:tabs>
        <w:jc w:val="center"/>
        <w:rPr>
          <w:rFonts w:ascii="Arial" w:hAnsi="Arial" w:cs="Arial"/>
          <w:b/>
          <w:color w:val="800000"/>
          <w:szCs w:val="24"/>
        </w:rPr>
      </w:pPr>
    </w:p>
    <w:p w14:paraId="093884A4" w14:textId="77777777" w:rsidR="00E10B2B" w:rsidRPr="00083D6C" w:rsidRDefault="00E10B2B" w:rsidP="00E10B2B">
      <w:pPr>
        <w:pStyle w:val="a3"/>
        <w:tabs>
          <w:tab w:val="clear" w:pos="4153"/>
          <w:tab w:val="clear" w:pos="8306"/>
          <w:tab w:val="center" w:pos="-2835"/>
        </w:tabs>
        <w:jc w:val="center"/>
        <w:rPr>
          <w:rFonts w:ascii="Bookman Old Style" w:hAnsi="Bookman Old Style"/>
          <w:b/>
          <w:bCs/>
          <w:color w:val="800080"/>
          <w:sz w:val="32"/>
        </w:rPr>
      </w:pPr>
      <w:r w:rsidRPr="00083D6C">
        <w:rPr>
          <w:rFonts w:ascii="Bookman Old Style" w:hAnsi="Bookman Old Style"/>
          <w:b/>
          <w:bCs/>
          <w:color w:val="800080"/>
          <w:sz w:val="32"/>
        </w:rPr>
        <w:t xml:space="preserve">ВОПРОСЫ К </w:t>
      </w:r>
      <w:r>
        <w:rPr>
          <w:rFonts w:ascii="Bookman Old Style" w:hAnsi="Bookman Old Style"/>
          <w:b/>
          <w:bCs/>
          <w:color w:val="800080"/>
          <w:sz w:val="32"/>
        </w:rPr>
        <w:t>ЗАЧЕТУ</w:t>
      </w:r>
    </w:p>
    <w:p w14:paraId="584545C5" w14:textId="77777777" w:rsidR="00E10B2B" w:rsidRPr="00083D6C" w:rsidRDefault="00E10B2B" w:rsidP="00E10B2B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800080"/>
          <w:sz w:val="28"/>
        </w:rPr>
      </w:pPr>
      <w:r w:rsidRPr="00083D6C">
        <w:rPr>
          <w:rFonts w:ascii="Bookman Old Style" w:hAnsi="Bookman Old Style"/>
          <w:b/>
          <w:bCs/>
          <w:color w:val="800080"/>
          <w:sz w:val="28"/>
        </w:rPr>
        <w:t>по дисциплине</w:t>
      </w:r>
    </w:p>
    <w:p w14:paraId="55A75A5D" w14:textId="77777777" w:rsidR="00B01E79" w:rsidRDefault="00E10B2B" w:rsidP="00302B2D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aps/>
          <w:color w:val="0000FF"/>
          <w:sz w:val="28"/>
          <w:szCs w:val="28"/>
        </w:rPr>
      </w:pPr>
      <w:r w:rsidRPr="00F756DB">
        <w:rPr>
          <w:rFonts w:ascii="Bookman Old Style" w:hAnsi="Bookman Old Style"/>
          <w:b/>
          <w:bCs/>
          <w:color w:val="0000FF"/>
          <w:sz w:val="28"/>
          <w:szCs w:val="28"/>
        </w:rPr>
        <w:t>«</w:t>
      </w:r>
      <w:r w:rsidR="00B01E79" w:rsidRPr="00B01E79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Методы и инструментальные средства</w:t>
      </w:r>
    </w:p>
    <w:p w14:paraId="749272C3" w14:textId="204D6EFB" w:rsidR="00E10B2B" w:rsidRDefault="00B01E79" w:rsidP="00302B2D">
      <w:pPr>
        <w:pStyle w:val="a3"/>
        <w:tabs>
          <w:tab w:val="clear" w:pos="4153"/>
        </w:tabs>
        <w:jc w:val="center"/>
        <w:rPr>
          <w:rFonts w:ascii="Bookman Old Style" w:hAnsi="Bookman Old Style"/>
          <w:b/>
          <w:bCs/>
          <w:color w:val="0000FF"/>
          <w:sz w:val="28"/>
          <w:szCs w:val="28"/>
        </w:rPr>
      </w:pPr>
      <w:r w:rsidRPr="00B01E79">
        <w:rPr>
          <w:rFonts w:ascii="Bookman Old Style" w:hAnsi="Bookman Old Style"/>
          <w:b/>
          <w:bCs/>
          <w:caps/>
          <w:color w:val="0000FF"/>
          <w:sz w:val="28"/>
          <w:szCs w:val="28"/>
        </w:rPr>
        <w:t>бизнес-планирования</w:t>
      </w:r>
      <w:r w:rsidR="00302B2D">
        <w:rPr>
          <w:rFonts w:ascii="Bookman Old Style" w:hAnsi="Bookman Old Style"/>
          <w:b/>
          <w:bCs/>
          <w:color w:val="0000FF"/>
          <w:sz w:val="28"/>
          <w:szCs w:val="28"/>
        </w:rPr>
        <w:t>»</w:t>
      </w:r>
    </w:p>
    <w:p w14:paraId="3149A36B" w14:textId="77777777" w:rsidR="00E10B2B" w:rsidRPr="00CC424C" w:rsidRDefault="00E10B2B" w:rsidP="00E10B2B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</w:p>
    <w:p w14:paraId="710F0E05" w14:textId="706D3B93" w:rsidR="00005CE1" w:rsidRPr="00005CE1" w:rsidRDefault="00B95448" w:rsidP="00005CE1">
      <w:pPr>
        <w:tabs>
          <w:tab w:val="left" w:pos="-3686"/>
        </w:tabs>
        <w:overflowPunct/>
        <w:autoSpaceDE/>
        <w:autoSpaceDN/>
        <w:adjustRightInd/>
        <w:jc w:val="center"/>
        <w:textAlignment w:val="auto"/>
        <w:rPr>
          <w:rFonts w:ascii="Bookman Old Style" w:eastAsia="Calibri" w:hAnsi="Bookman Old Style" w:cs="Arial"/>
          <w:b/>
          <w:color w:val="008000"/>
          <w:sz w:val="28"/>
          <w:szCs w:val="28"/>
        </w:rPr>
      </w:pPr>
      <w:r>
        <w:rPr>
          <w:rFonts w:ascii="Bookman Old Style" w:eastAsia="Calibri" w:hAnsi="Bookman Old Style" w:cs="Calibri"/>
          <w:b/>
          <w:color w:val="008000"/>
          <w:sz w:val="28"/>
          <w:szCs w:val="28"/>
        </w:rPr>
        <w:t>Осенний</w:t>
      </w:r>
      <w:r w:rsidR="00005CE1"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 xml:space="preserve"> семестр 20</w:t>
      </w:r>
      <w:r w:rsidR="00C831C6">
        <w:rPr>
          <w:rFonts w:ascii="Bookman Old Style" w:eastAsia="Calibri" w:hAnsi="Bookman Old Style" w:cs="Calibri"/>
          <w:b/>
          <w:color w:val="008000"/>
          <w:sz w:val="28"/>
          <w:szCs w:val="28"/>
        </w:rPr>
        <w:t>2</w:t>
      </w:r>
      <w:r>
        <w:rPr>
          <w:rFonts w:ascii="Bookman Old Style" w:eastAsia="Calibri" w:hAnsi="Bookman Old Style" w:cs="Calibri"/>
          <w:b/>
          <w:color w:val="008000"/>
          <w:sz w:val="28"/>
          <w:szCs w:val="28"/>
        </w:rPr>
        <w:t>5</w:t>
      </w:r>
      <w:r w:rsidR="00005CE1"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>-202</w:t>
      </w:r>
      <w:r>
        <w:rPr>
          <w:rFonts w:ascii="Bookman Old Style" w:eastAsia="Calibri" w:hAnsi="Bookman Old Style" w:cs="Calibri"/>
          <w:b/>
          <w:color w:val="008000"/>
          <w:sz w:val="28"/>
          <w:szCs w:val="28"/>
        </w:rPr>
        <w:t>6</w:t>
      </w:r>
      <w:r w:rsidR="00005CE1"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 xml:space="preserve"> учебного года</w:t>
      </w:r>
    </w:p>
    <w:p w14:paraId="6999C0F6" w14:textId="76F32523" w:rsidR="00005CE1" w:rsidRPr="00005CE1" w:rsidRDefault="00005CE1" w:rsidP="00005CE1">
      <w:pPr>
        <w:tabs>
          <w:tab w:val="left" w:pos="-3686"/>
        </w:tabs>
        <w:overflowPunct/>
        <w:autoSpaceDE/>
        <w:autoSpaceDN/>
        <w:adjustRightInd/>
        <w:jc w:val="center"/>
        <w:textAlignment w:val="auto"/>
        <w:rPr>
          <w:rFonts w:ascii="Arial" w:eastAsia="Calibri" w:hAnsi="Arial" w:cs="Arial"/>
          <w:b/>
          <w:bCs/>
          <w:color w:val="800000"/>
          <w:sz w:val="22"/>
          <w:szCs w:val="22"/>
          <w:lang w:eastAsia="en-US"/>
        </w:rPr>
      </w:pPr>
      <w:r w:rsidRPr="00005CE1">
        <w:rPr>
          <w:rFonts w:ascii="Arial" w:eastAsia="Calibri" w:hAnsi="Arial" w:cs="Arial"/>
          <w:b/>
          <w:bCs/>
          <w:color w:val="800000"/>
          <w:sz w:val="22"/>
          <w:szCs w:val="22"/>
          <w:lang w:eastAsia="en-US"/>
        </w:rPr>
        <w:t xml:space="preserve">Специальность </w:t>
      </w:r>
      <w:r w:rsidR="004D1ACA" w:rsidRPr="004D1ACA">
        <w:rPr>
          <w:rFonts w:ascii="Arial" w:eastAsia="Calibri" w:hAnsi="Arial" w:cs="Arial"/>
          <w:b/>
          <w:bCs/>
          <w:color w:val="800000"/>
          <w:sz w:val="22"/>
          <w:szCs w:val="22"/>
          <w:lang w:eastAsia="en-US"/>
        </w:rPr>
        <w:t>6-05-0611-01 «Информационные системы и технологии»</w:t>
      </w:r>
    </w:p>
    <w:p w14:paraId="4A8C93FA" w14:textId="7C0CD080" w:rsidR="00E10B2B" w:rsidRPr="00C36C67" w:rsidRDefault="00005CE1" w:rsidP="00005CE1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  <w:szCs w:val="24"/>
        </w:rPr>
      </w:pPr>
      <w:r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>(</w:t>
      </w:r>
      <w:r w:rsidR="00B95448" w:rsidRPr="00B95448">
        <w:rPr>
          <w:rFonts w:ascii="Bookman Old Style" w:eastAsia="Calibri" w:hAnsi="Bookman Old Style" w:cs="Calibri"/>
          <w:b/>
          <w:color w:val="008000"/>
          <w:sz w:val="28"/>
          <w:szCs w:val="28"/>
        </w:rPr>
        <w:t>группы 314301-314302</w:t>
      </w:r>
      <w:r w:rsidRPr="00005CE1">
        <w:rPr>
          <w:rFonts w:ascii="Bookman Old Style" w:eastAsia="Calibri" w:hAnsi="Bookman Old Style" w:cs="Calibri"/>
          <w:b/>
          <w:color w:val="008000"/>
          <w:sz w:val="28"/>
          <w:szCs w:val="28"/>
        </w:rPr>
        <w:t>)</w:t>
      </w:r>
    </w:p>
    <w:p w14:paraId="374AB1A8" w14:textId="1B7C272D" w:rsidR="00323C80" w:rsidRDefault="00323C80" w:rsidP="00323C80">
      <w:pPr>
        <w:tabs>
          <w:tab w:val="left" w:pos="-3686"/>
        </w:tabs>
        <w:jc w:val="both"/>
        <w:rPr>
          <w:rFonts w:ascii="Arial" w:hAnsi="Arial" w:cs="Arial"/>
          <w:bCs/>
          <w:color w:val="800000"/>
          <w:szCs w:val="24"/>
        </w:rPr>
      </w:pPr>
    </w:p>
    <w:p w14:paraId="04F7A97D" w14:textId="2C2DE678" w:rsidR="00323C80" w:rsidRDefault="00323C80" w:rsidP="00323C80">
      <w:pPr>
        <w:tabs>
          <w:tab w:val="left" w:pos="-3686"/>
        </w:tabs>
        <w:jc w:val="both"/>
        <w:rPr>
          <w:rFonts w:ascii="Arial" w:hAnsi="Arial" w:cs="Arial"/>
          <w:bCs/>
          <w:color w:val="800000"/>
          <w:szCs w:val="24"/>
        </w:rPr>
      </w:pPr>
    </w:p>
    <w:p w14:paraId="3DB4F6E3" w14:textId="70C16457" w:rsidR="00323C80" w:rsidRDefault="00323C80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Бизнес-планирование как компонент проектной деятельности.</w:t>
      </w:r>
    </w:p>
    <w:p w14:paraId="6FCAFB7A" w14:textId="266CF9B9" w:rsidR="000E731F" w:rsidRPr="00C35327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и значение бизнес-планирования, отличие от традиционного планирования. </w:t>
      </w:r>
    </w:p>
    <w:p w14:paraId="7D108D23" w14:textId="77777777" w:rsidR="000E731F" w:rsidRPr="00C35327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Цели, задачи, функции и преимущества бизнес-планирования. </w:t>
      </w:r>
    </w:p>
    <w:p w14:paraId="401CC693" w14:textId="24CBAFBF" w:rsidR="000E731F" w:rsidRPr="00C35327" w:rsidRDefault="00323C80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Принципы бизнес-планирования.</w:t>
      </w:r>
      <w:r w:rsidR="000E731F" w:rsidRPr="00C35327">
        <w:rPr>
          <w:sz w:val="28"/>
          <w:szCs w:val="28"/>
        </w:rPr>
        <w:t xml:space="preserve"> </w:t>
      </w:r>
    </w:p>
    <w:p w14:paraId="13E7D1AE" w14:textId="35DDE17E" w:rsidR="00323C80" w:rsidRDefault="00323C80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Ключевые концепции современного бизнес-планирования и перспективы развития.</w:t>
      </w:r>
    </w:p>
    <w:p w14:paraId="710A64EB" w14:textId="240FF99D" w:rsidR="000E731F" w:rsidRPr="00C35327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Организация процесса бизнес-планирования на предприятии. </w:t>
      </w:r>
    </w:p>
    <w:p w14:paraId="0E2BD585" w14:textId="5626F649" w:rsidR="000E731F" w:rsidRDefault="000E731F" w:rsidP="00323C80">
      <w:pPr>
        <w:pStyle w:val="a7"/>
        <w:numPr>
          <w:ilvl w:val="0"/>
          <w:numId w:val="10"/>
        </w:numPr>
        <w:tabs>
          <w:tab w:val="left" w:pos="0"/>
          <w:tab w:val="left" w:pos="709"/>
        </w:tabs>
        <w:overflowPunct/>
        <w:autoSpaceDE/>
        <w:autoSpaceDN/>
        <w:adjustRightInd/>
        <w:ind w:left="0" w:firstLine="426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Место бизнес-плана в системе планов предприятия.</w:t>
      </w:r>
    </w:p>
    <w:p w14:paraId="610C4249" w14:textId="77777777" w:rsidR="00323C80" w:rsidRPr="00323C80" w:rsidRDefault="00323C80" w:rsidP="00323C80">
      <w:pPr>
        <w:pStyle w:val="a7"/>
        <w:numPr>
          <w:ilvl w:val="0"/>
          <w:numId w:val="10"/>
        </w:numPr>
        <w:tabs>
          <w:tab w:val="left" w:pos="-3686"/>
          <w:tab w:val="left" w:pos="709"/>
        </w:tabs>
        <w:ind w:left="0" w:firstLine="426"/>
        <w:jc w:val="both"/>
        <w:rPr>
          <w:bCs/>
          <w:sz w:val="28"/>
          <w:szCs w:val="28"/>
        </w:rPr>
      </w:pPr>
      <w:r w:rsidRPr="00323C80">
        <w:rPr>
          <w:bCs/>
          <w:sz w:val="28"/>
          <w:szCs w:val="28"/>
        </w:rPr>
        <w:t>Типичные ошибки и недостатки при осуществлении бизнес-планирования.</w:t>
      </w:r>
    </w:p>
    <w:p w14:paraId="08B909E4" w14:textId="77777777" w:rsidR="00323C80" w:rsidRDefault="00323C80" w:rsidP="00C35327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 xml:space="preserve">Классификация методов бизнес-планирования. </w:t>
      </w:r>
    </w:p>
    <w:p w14:paraId="1DB5255A" w14:textId="020EC401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Методы, реализующие аналитические исследования в бизнес-планировании: анализ макросреды, анализ отрасли, анализ конкурентного положения основных компаний</w:t>
      </w:r>
      <w:r>
        <w:rPr>
          <w:sz w:val="28"/>
          <w:szCs w:val="28"/>
        </w:rPr>
        <w:t>.</w:t>
      </w:r>
      <w:r w:rsidRPr="00323C80">
        <w:rPr>
          <w:sz w:val="28"/>
          <w:szCs w:val="28"/>
        </w:rPr>
        <w:t xml:space="preserve"> </w:t>
      </w:r>
    </w:p>
    <w:p w14:paraId="71326376" w14:textId="0332DBA7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Методы, реализующие аналитические исследования в бизнес-планировании:</w:t>
      </w:r>
      <w:r w:rsidRPr="00323C80">
        <w:rPr>
          <w:sz w:val="28"/>
          <w:szCs w:val="28"/>
        </w:rPr>
        <w:t xml:space="preserve"> </w:t>
      </w:r>
      <w:r w:rsidRPr="00323C80">
        <w:rPr>
          <w:sz w:val="28"/>
          <w:szCs w:val="28"/>
        </w:rPr>
        <w:t>анализ внутренней среды организации, методы комплексного анализа внешней и внутренней среды организации.</w:t>
      </w:r>
    </w:p>
    <w:p w14:paraId="2FC3327A" w14:textId="5D597274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 нормативный метод, балансовый метод</w:t>
      </w:r>
      <w:r>
        <w:rPr>
          <w:sz w:val="28"/>
          <w:szCs w:val="28"/>
        </w:rPr>
        <w:t>.</w:t>
      </w:r>
      <w:r w:rsidRPr="00323C80">
        <w:rPr>
          <w:sz w:val="28"/>
          <w:szCs w:val="28"/>
        </w:rPr>
        <w:t xml:space="preserve"> </w:t>
      </w:r>
    </w:p>
    <w:p w14:paraId="6657A957" w14:textId="3377933B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</w:t>
      </w:r>
      <w:r w:rsidRPr="00323C80">
        <w:rPr>
          <w:sz w:val="28"/>
          <w:szCs w:val="28"/>
        </w:rPr>
        <w:t xml:space="preserve"> </w:t>
      </w:r>
      <w:r w:rsidRPr="00323C80">
        <w:rPr>
          <w:sz w:val="28"/>
          <w:szCs w:val="28"/>
        </w:rPr>
        <w:t>экономико-математические методы</w:t>
      </w:r>
      <w:r>
        <w:rPr>
          <w:sz w:val="28"/>
          <w:szCs w:val="28"/>
        </w:rPr>
        <w:t>.</w:t>
      </w:r>
    </w:p>
    <w:p w14:paraId="587ECFE0" w14:textId="6215A121" w:rsidR="00323C80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</w:t>
      </w:r>
      <w:r w:rsidRPr="00323C80">
        <w:rPr>
          <w:sz w:val="28"/>
          <w:szCs w:val="28"/>
        </w:rPr>
        <w:t xml:space="preserve"> </w:t>
      </w:r>
      <w:r w:rsidRPr="00323C80">
        <w:rPr>
          <w:sz w:val="28"/>
          <w:szCs w:val="28"/>
        </w:rPr>
        <w:t>методы анализа рисков и эффективности бизнес-проектов.</w:t>
      </w:r>
    </w:p>
    <w:p w14:paraId="6C5E7A92" w14:textId="10B09A21" w:rsidR="00323C80" w:rsidRPr="00C35327" w:rsidRDefault="00323C80" w:rsidP="00323C80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323C80">
        <w:rPr>
          <w:sz w:val="28"/>
          <w:szCs w:val="28"/>
        </w:rPr>
        <w:t>Методы и подходы, реализующие задачи расчетного блока в планировании:</w:t>
      </w:r>
      <w:r w:rsidRPr="00323C80">
        <w:rPr>
          <w:sz w:val="28"/>
          <w:szCs w:val="28"/>
        </w:rPr>
        <w:t xml:space="preserve"> </w:t>
      </w:r>
      <w:r w:rsidRPr="00323C80">
        <w:rPr>
          <w:sz w:val="28"/>
          <w:szCs w:val="28"/>
        </w:rPr>
        <w:t>методы оперативного контроля за исполнением запланированных мероприятий</w:t>
      </w:r>
      <w:r>
        <w:rPr>
          <w:sz w:val="28"/>
          <w:szCs w:val="28"/>
        </w:rPr>
        <w:t>.</w:t>
      </w:r>
    </w:p>
    <w:p w14:paraId="01914D13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lastRenderedPageBreak/>
        <w:t xml:space="preserve">Бизнес-идея как отправная точка разработки бизнес-плана: понятие бизнес-идеи, источники и методы выработки бизнес-идей, содержание бизнес-идеи и способы ее представления. </w:t>
      </w:r>
    </w:p>
    <w:p w14:paraId="2FF6A8C1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Алгоритм формирования бизнес-идеи с ее последующим развитием в систему решений (бизнес-модель). </w:t>
      </w:r>
    </w:p>
    <w:p w14:paraId="6844A2C2" w14:textId="77777777" w:rsidR="00C35327" w:rsidRPr="00C35327" w:rsidRDefault="000E731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Бизнес-моделирование как концептуальная основа бизнес-планирования: сущность и значение бизнес-модели, </w:t>
      </w:r>
    </w:p>
    <w:p w14:paraId="07278093" w14:textId="77777777" w:rsidR="001507FF" w:rsidRDefault="00C35327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Бизнес-моделирование как концептуальная основа бизнес-планирования: </w:t>
      </w:r>
      <w:r w:rsidR="000E731F" w:rsidRPr="00C35327">
        <w:rPr>
          <w:sz w:val="28"/>
          <w:szCs w:val="28"/>
        </w:rPr>
        <w:t>структура бизнес-модели и критерии ее оценки.</w:t>
      </w:r>
      <w:r w:rsidR="001507FF" w:rsidRPr="001507FF">
        <w:rPr>
          <w:sz w:val="28"/>
          <w:szCs w:val="28"/>
        </w:rPr>
        <w:t xml:space="preserve"> </w:t>
      </w:r>
    </w:p>
    <w:p w14:paraId="6408B123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Бизнес-модель М. Джонсона, К. Кристенсена, Х. </w:t>
      </w:r>
      <w:proofErr w:type="spellStart"/>
      <w:r w:rsidRPr="001507FF">
        <w:rPr>
          <w:sz w:val="28"/>
          <w:szCs w:val="28"/>
        </w:rPr>
        <w:t>Кагерманна</w:t>
      </w:r>
      <w:proofErr w:type="spellEnd"/>
      <w:r w:rsidRPr="001507FF">
        <w:rPr>
          <w:sz w:val="28"/>
          <w:szCs w:val="28"/>
        </w:rPr>
        <w:t xml:space="preserve">. </w:t>
      </w:r>
    </w:p>
    <w:p w14:paraId="24F887EF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Концепция ценностного предложения А. </w:t>
      </w:r>
      <w:proofErr w:type="spellStart"/>
      <w:r w:rsidRPr="001507FF">
        <w:rPr>
          <w:sz w:val="28"/>
          <w:szCs w:val="28"/>
        </w:rPr>
        <w:t>Остервальдера</w:t>
      </w:r>
      <w:proofErr w:type="spellEnd"/>
      <w:r w:rsidRPr="001507FF">
        <w:rPr>
          <w:sz w:val="28"/>
          <w:szCs w:val="28"/>
        </w:rPr>
        <w:t xml:space="preserve"> и </w:t>
      </w:r>
      <w:proofErr w:type="spellStart"/>
      <w:r w:rsidRPr="001507FF">
        <w:rPr>
          <w:sz w:val="28"/>
          <w:szCs w:val="28"/>
        </w:rPr>
        <w:t>И</w:t>
      </w:r>
      <w:proofErr w:type="spellEnd"/>
      <w:r w:rsidRPr="001507FF">
        <w:rPr>
          <w:sz w:val="28"/>
          <w:szCs w:val="28"/>
        </w:rPr>
        <w:t xml:space="preserve">. </w:t>
      </w:r>
      <w:proofErr w:type="spellStart"/>
      <w:r w:rsidRPr="001507FF">
        <w:rPr>
          <w:sz w:val="28"/>
          <w:szCs w:val="28"/>
        </w:rPr>
        <w:t>Пинье</w:t>
      </w:r>
      <w:proofErr w:type="spellEnd"/>
      <w:r w:rsidRPr="001507FF">
        <w:rPr>
          <w:sz w:val="28"/>
          <w:szCs w:val="28"/>
        </w:rPr>
        <w:t>.</w:t>
      </w:r>
    </w:p>
    <w:p w14:paraId="322C4D1F" w14:textId="6B6DCB05" w:rsidR="000E731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Трансформация бизнес-модели в бизнес-план.</w:t>
      </w:r>
    </w:p>
    <w:p w14:paraId="2CF95DAD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Сущность, значение и задачи бизнес-плана. </w:t>
      </w:r>
    </w:p>
    <w:p w14:paraId="03C6DF20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Виды бизнес-планов и их назначение. </w:t>
      </w:r>
    </w:p>
    <w:p w14:paraId="2B8E60A2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Отличительные признаки бизнес-плана инвестиционного проекта.</w:t>
      </w:r>
    </w:p>
    <w:p w14:paraId="68A60823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 Общие требования, принципы и подходы к разработке бизнес-плана инвестиционного проекта. </w:t>
      </w:r>
    </w:p>
    <w:p w14:paraId="58ED5DB6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Содержание разделов бизнес-плана инвестиционного проекта. </w:t>
      </w:r>
    </w:p>
    <w:p w14:paraId="6103E990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Основные участники, стадии разработки и реализации инвестиционного проекта. </w:t>
      </w:r>
    </w:p>
    <w:p w14:paraId="6C77D11A" w14:textId="714EA215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Технология продвижения бизнес-плана инвестиционного проекта.</w:t>
      </w:r>
    </w:p>
    <w:p w14:paraId="199EF884" w14:textId="77777777" w:rsidR="001507FF" w:rsidRDefault="001507FF" w:rsidP="00F417C3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>Правовая основа составления бизнес-планов в Республике Беларусь.</w:t>
      </w:r>
    </w:p>
    <w:p w14:paraId="6E2AE7DF" w14:textId="08A011E2" w:rsidR="001507FF" w:rsidRPr="00711855" w:rsidRDefault="001507F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1507FF">
        <w:rPr>
          <w:sz w:val="28"/>
          <w:szCs w:val="28"/>
        </w:rPr>
        <w:t xml:space="preserve"> Международные стандарты в разработке бизнес-планов и их основные положения.</w:t>
      </w:r>
    </w:p>
    <w:p w14:paraId="5A6EFCFA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Подготовка резюме бизнес-плана. </w:t>
      </w:r>
    </w:p>
    <w:p w14:paraId="6C9F0CFB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Характеристика бизнеса, описание отрасли, место и роль в ней организации.</w:t>
      </w:r>
    </w:p>
    <w:p w14:paraId="7DDF7561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бизнес-портфеля организации. </w:t>
      </w:r>
    </w:p>
    <w:p w14:paraId="217C777E" w14:textId="574EF053" w:rsidR="000E731F" w:rsidRPr="00C35327" w:rsidRDefault="00711855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</w:t>
      </w:r>
      <w:r w:rsidR="000E731F" w:rsidRPr="00C35327">
        <w:rPr>
          <w:sz w:val="28"/>
          <w:szCs w:val="28"/>
        </w:rPr>
        <w:t xml:space="preserve">нализ внешний и внутренней среды организации. </w:t>
      </w:r>
    </w:p>
    <w:p w14:paraId="1F500CC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Сущность и типы стратегий, условия их применения. </w:t>
      </w:r>
    </w:p>
    <w:p w14:paraId="516278E2" w14:textId="5D063D4D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Методические аспекты формирования стратегии развития организации.</w:t>
      </w:r>
    </w:p>
    <w:p w14:paraId="105C7492" w14:textId="082B4436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конкурентоспособности и конкурентных преимуществ </w:t>
      </w:r>
      <w:r w:rsidR="00711855">
        <w:rPr>
          <w:sz w:val="28"/>
          <w:szCs w:val="28"/>
        </w:rPr>
        <w:t>продукта</w:t>
      </w:r>
      <w:r w:rsidRPr="00C35327">
        <w:rPr>
          <w:sz w:val="28"/>
          <w:szCs w:val="28"/>
        </w:rPr>
        <w:t>.</w:t>
      </w:r>
    </w:p>
    <w:p w14:paraId="2A958530" w14:textId="76AEA529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Методы оценки конкурентоспособности </w:t>
      </w:r>
      <w:r w:rsidR="00711855">
        <w:rPr>
          <w:sz w:val="28"/>
          <w:szCs w:val="28"/>
        </w:rPr>
        <w:t>продукта</w:t>
      </w:r>
      <w:r w:rsidRPr="00C35327">
        <w:rPr>
          <w:sz w:val="28"/>
          <w:szCs w:val="28"/>
        </w:rPr>
        <w:t xml:space="preserve">. </w:t>
      </w:r>
    </w:p>
    <w:p w14:paraId="691D136C" w14:textId="3FBF57BB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Планирование повышения конкурентоспособности продукции.</w:t>
      </w:r>
    </w:p>
    <w:p w14:paraId="78CB9F2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Значение информационного обеспечения и направления анализа рынков сбыта. </w:t>
      </w:r>
    </w:p>
    <w:p w14:paraId="6DD824B6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Общая характеристика и емкость рынка. </w:t>
      </w:r>
    </w:p>
    <w:p w14:paraId="1B95A518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рыночной конъюнктуры и тенденций рынка. </w:t>
      </w:r>
    </w:p>
    <w:p w14:paraId="3CF565C3" w14:textId="77777777" w:rsidR="00C35327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анализ покупателей, </w:t>
      </w:r>
    </w:p>
    <w:p w14:paraId="72A7FCD1" w14:textId="77777777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</w:t>
      </w:r>
      <w:r w:rsidR="000E731F" w:rsidRPr="00C35327">
        <w:rPr>
          <w:sz w:val="28"/>
          <w:szCs w:val="28"/>
        </w:rPr>
        <w:t xml:space="preserve">анализ поставщиков, </w:t>
      </w:r>
    </w:p>
    <w:p w14:paraId="3D19BFA0" w14:textId="77777777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</w:t>
      </w:r>
      <w:r w:rsidR="000E731F" w:rsidRPr="00C35327">
        <w:rPr>
          <w:sz w:val="28"/>
          <w:szCs w:val="28"/>
        </w:rPr>
        <w:t xml:space="preserve">анализ посредников, </w:t>
      </w:r>
    </w:p>
    <w:p w14:paraId="707F128E" w14:textId="1FD9207D" w:rsidR="000E731F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микроокружения: </w:t>
      </w:r>
      <w:r w:rsidR="000E731F" w:rsidRPr="00C35327">
        <w:rPr>
          <w:sz w:val="28"/>
          <w:szCs w:val="28"/>
        </w:rPr>
        <w:t>анализ конкурентов.</w:t>
      </w:r>
    </w:p>
    <w:p w14:paraId="78445ACA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Роль и содержание маркетингового анализа. </w:t>
      </w:r>
    </w:p>
    <w:p w14:paraId="43AB2CA7" w14:textId="3408726B" w:rsidR="00C35327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lastRenderedPageBreak/>
        <w:t>Состав и содержание маркетинговой стратегии: базовые стратегии маркетинга</w:t>
      </w:r>
      <w:r w:rsidR="00C35327" w:rsidRPr="00C35327">
        <w:rPr>
          <w:sz w:val="28"/>
          <w:szCs w:val="28"/>
        </w:rPr>
        <w:t>.</w:t>
      </w:r>
      <w:r w:rsidRPr="00C35327">
        <w:rPr>
          <w:sz w:val="28"/>
          <w:szCs w:val="28"/>
        </w:rPr>
        <w:t xml:space="preserve"> </w:t>
      </w:r>
    </w:p>
    <w:p w14:paraId="71277C5F" w14:textId="6AB3E807" w:rsidR="000E731F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Состав и содержание маркетинговой стратегии: </w:t>
      </w:r>
      <w:r w:rsidR="000E731F" w:rsidRPr="00C35327">
        <w:rPr>
          <w:sz w:val="28"/>
          <w:szCs w:val="28"/>
        </w:rPr>
        <w:t xml:space="preserve">стратегии по комплексу маркетинга. </w:t>
      </w:r>
    </w:p>
    <w:p w14:paraId="536A901C" w14:textId="12DB4E69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Методы прогнозирования объемов продаж.</w:t>
      </w:r>
    </w:p>
    <w:p w14:paraId="36BD87E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Разработка программы производства и реализации продукции.  </w:t>
      </w:r>
    </w:p>
    <w:p w14:paraId="1C3AA083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материально-технического обеспечения. </w:t>
      </w:r>
    </w:p>
    <w:p w14:paraId="5FDC4BA8" w14:textId="77777777" w:rsidR="00C35327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Планирование затрат на производство и реализацию продукции: планирование затрат на сырье и материалы</w:t>
      </w:r>
      <w:r w:rsidR="00C35327" w:rsidRPr="00C35327">
        <w:rPr>
          <w:sz w:val="28"/>
          <w:szCs w:val="28"/>
        </w:rPr>
        <w:t>.</w:t>
      </w:r>
    </w:p>
    <w:p w14:paraId="11D5FB1A" w14:textId="2A2BE7BF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планирование потребности в трудовых ресурсах</w:t>
      </w:r>
      <w:r w:rsidRPr="00C35327">
        <w:rPr>
          <w:sz w:val="28"/>
          <w:szCs w:val="28"/>
        </w:rPr>
        <w:t>.</w:t>
      </w:r>
    </w:p>
    <w:p w14:paraId="289F68D2" w14:textId="5A2C4562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планирование фонда оплаты труда</w:t>
      </w:r>
      <w:r w:rsidRPr="00C35327">
        <w:rPr>
          <w:sz w:val="28"/>
          <w:szCs w:val="28"/>
        </w:rPr>
        <w:t>.</w:t>
      </w:r>
    </w:p>
    <w:p w14:paraId="37B61EC9" w14:textId="0789C2B6" w:rsidR="00C35327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расчет и планирование амортизационных отчислений</w:t>
      </w:r>
      <w:r w:rsidRPr="00C35327">
        <w:rPr>
          <w:sz w:val="28"/>
          <w:szCs w:val="28"/>
        </w:rPr>
        <w:t>.</w:t>
      </w:r>
    </w:p>
    <w:p w14:paraId="025BDC67" w14:textId="4AFF8653" w:rsidR="000E731F" w:rsidRPr="00C35327" w:rsidRDefault="00C35327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затрат на производство и реализацию продукции: </w:t>
      </w:r>
      <w:r w:rsidR="000E731F" w:rsidRPr="00C35327">
        <w:rPr>
          <w:sz w:val="28"/>
          <w:szCs w:val="28"/>
        </w:rPr>
        <w:t>планирование сметы затрат на производство продукции.</w:t>
      </w:r>
    </w:p>
    <w:p w14:paraId="73DD58EF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ключевого персонала. </w:t>
      </w:r>
    </w:p>
    <w:p w14:paraId="450AC94B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организационной структуры управления организацией. </w:t>
      </w:r>
    </w:p>
    <w:p w14:paraId="1389477C" w14:textId="0DA9C582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 реализации проекта.</w:t>
      </w:r>
    </w:p>
    <w:p w14:paraId="294DE73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и виды инвестиций. </w:t>
      </w:r>
    </w:p>
    <w:p w14:paraId="5227EBE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общих инвестиционных затрат. </w:t>
      </w:r>
    </w:p>
    <w:p w14:paraId="14882D27" w14:textId="2CABB412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Планирование эффективных источников финансирования проекта.</w:t>
      </w:r>
    </w:p>
    <w:p w14:paraId="38861498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Планирование прибыли организации. </w:t>
      </w:r>
    </w:p>
    <w:p w14:paraId="0B941AC1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Расчет потока денежных средств. </w:t>
      </w:r>
    </w:p>
    <w:p w14:paraId="72A708E9" w14:textId="4BD30C6B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Формирование проектно-балансовой ведомости.</w:t>
      </w:r>
    </w:p>
    <w:p w14:paraId="3F30716C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Дисконтирование потоков наличности: сущность и методы. </w:t>
      </w:r>
    </w:p>
    <w:p w14:paraId="73424A41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Состав показателей эффективности проекта и методы расчета дисконтированных показателей. </w:t>
      </w:r>
    </w:p>
    <w:p w14:paraId="7EEDF8CC" w14:textId="407C151A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Оценка эффективности инвестиций на основе финансово-экономических показателей.</w:t>
      </w:r>
    </w:p>
    <w:p w14:paraId="74A16F5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Понятие и виды рисков в предпринимательской деятельности. </w:t>
      </w:r>
    </w:p>
    <w:p w14:paraId="572AF2F6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Анализ рисков. </w:t>
      </w:r>
    </w:p>
    <w:p w14:paraId="1031C59F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Методы управления рисками. </w:t>
      </w:r>
    </w:p>
    <w:p w14:paraId="0A6EB734" w14:textId="25B79DE9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Анализ чувствительности инвестиционного проекта.</w:t>
      </w:r>
    </w:p>
    <w:p w14:paraId="524600B6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Содержание юридического плана. </w:t>
      </w:r>
    </w:p>
    <w:p w14:paraId="38319F30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Общая характеристика юридического лица. </w:t>
      </w:r>
    </w:p>
    <w:p w14:paraId="4D8E0923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Выбор организационно-правовой формы. </w:t>
      </w:r>
    </w:p>
    <w:p w14:paraId="7A904873" w14:textId="5D015FA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Государственная регистрация юридического лица.</w:t>
      </w:r>
    </w:p>
    <w:p w14:paraId="6B16FAD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Компьютерные технологии в информационном обеспечении бизнес-планирования. </w:t>
      </w:r>
    </w:p>
    <w:p w14:paraId="37490AFF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Аналитическая обработка информации с применением программных средств.</w:t>
      </w:r>
    </w:p>
    <w:p w14:paraId="4032FF82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 xml:space="preserve">Возможности аналитической системы Project Expert. </w:t>
      </w:r>
    </w:p>
    <w:p w14:paraId="0E863AB5" w14:textId="77777777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lastRenderedPageBreak/>
        <w:t xml:space="preserve">Рекомендации по использованию Project Expert для выполнения разделов бизнес-плана. </w:t>
      </w:r>
    </w:p>
    <w:p w14:paraId="18BF5EA4" w14:textId="7F80E2B5" w:rsidR="000E731F" w:rsidRPr="00C35327" w:rsidRDefault="000E731F" w:rsidP="00711855">
      <w:pPr>
        <w:pStyle w:val="a7"/>
        <w:numPr>
          <w:ilvl w:val="0"/>
          <w:numId w:val="10"/>
        </w:numPr>
        <w:tabs>
          <w:tab w:val="left" w:pos="0"/>
        </w:tabs>
        <w:overflowPunct/>
        <w:autoSpaceDE/>
        <w:autoSpaceDN/>
        <w:adjustRightInd/>
        <w:ind w:left="0" w:firstLine="284"/>
        <w:jc w:val="both"/>
        <w:textAlignment w:val="auto"/>
        <w:rPr>
          <w:sz w:val="28"/>
          <w:szCs w:val="28"/>
        </w:rPr>
      </w:pPr>
      <w:r w:rsidRPr="00C35327">
        <w:rPr>
          <w:sz w:val="28"/>
          <w:szCs w:val="28"/>
        </w:rPr>
        <w:t>Online-ресурсы для разработки бизнес-плана.</w:t>
      </w:r>
    </w:p>
    <w:p w14:paraId="16208D01" w14:textId="77777777" w:rsidR="000E731F" w:rsidRPr="00AF0F6B" w:rsidRDefault="000E731F" w:rsidP="000E731F">
      <w:pPr>
        <w:tabs>
          <w:tab w:val="left" w:pos="0"/>
        </w:tabs>
        <w:overflowPunct/>
        <w:autoSpaceDE/>
        <w:autoSpaceDN/>
        <w:adjustRightInd/>
        <w:ind w:left="491" w:hanging="491"/>
        <w:jc w:val="both"/>
        <w:textAlignment w:val="auto"/>
        <w:rPr>
          <w:sz w:val="28"/>
          <w:szCs w:val="28"/>
        </w:rPr>
      </w:pPr>
    </w:p>
    <w:p w14:paraId="62E57BF9" w14:textId="77777777" w:rsidR="002101E1" w:rsidRPr="00DE0AA0" w:rsidRDefault="002101E1" w:rsidP="002101E1">
      <w:pPr>
        <w:tabs>
          <w:tab w:val="right" w:pos="8306"/>
        </w:tabs>
        <w:spacing w:after="120"/>
        <w:jc w:val="center"/>
        <w:rPr>
          <w:b/>
          <w:bCs/>
          <w:color w:val="0000FF"/>
          <w:sz w:val="28"/>
          <w:szCs w:val="28"/>
        </w:rPr>
      </w:pPr>
      <w:r w:rsidRPr="00DE0AA0">
        <w:rPr>
          <w:b/>
          <w:bCs/>
          <w:color w:val="0000FF"/>
          <w:sz w:val="28"/>
          <w:szCs w:val="28"/>
        </w:rPr>
        <w:t>ЛИТЕРАТУРА</w:t>
      </w:r>
    </w:p>
    <w:p w14:paraId="21882EA9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Купцова</w:t>
      </w:r>
      <w:proofErr w:type="spellEnd"/>
      <w:r>
        <w:rPr>
          <w:sz w:val="28"/>
          <w:szCs w:val="28"/>
        </w:rPr>
        <w:t xml:space="preserve">, Е. В. Бизнес-планирование : учебник и практикум для вузов / Е. В. </w:t>
      </w:r>
      <w:proofErr w:type="spellStart"/>
      <w:r>
        <w:rPr>
          <w:sz w:val="28"/>
          <w:szCs w:val="28"/>
        </w:rPr>
        <w:t>Купцова</w:t>
      </w:r>
      <w:proofErr w:type="spellEnd"/>
      <w:r>
        <w:rPr>
          <w:sz w:val="28"/>
          <w:szCs w:val="28"/>
        </w:rPr>
        <w:t xml:space="preserve">, А. А. Степанов. – Москва 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2021 – 435 с.</w:t>
      </w:r>
    </w:p>
    <w:p w14:paraId="0072DB4C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Бекетова, О. Н. Бизнес-планирование : учебное пособие / О. Н. Бекетова, В. И. Найденков. – 2-е изд. – Саратов : Научная книга, 2019. – 159 c.</w:t>
      </w:r>
    </w:p>
    <w:p w14:paraId="5153942D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Яшева</w:t>
      </w:r>
      <w:proofErr w:type="spellEnd"/>
      <w:r>
        <w:rPr>
          <w:sz w:val="28"/>
          <w:szCs w:val="28"/>
        </w:rPr>
        <w:t xml:space="preserve">, Г. А. Бизнес-планирование : учебное пособие / Г. А. </w:t>
      </w:r>
      <w:proofErr w:type="spellStart"/>
      <w:r>
        <w:rPr>
          <w:sz w:val="28"/>
          <w:szCs w:val="28"/>
        </w:rPr>
        <w:t>Яшева</w:t>
      </w:r>
      <w:proofErr w:type="spellEnd"/>
      <w:r>
        <w:rPr>
          <w:sz w:val="28"/>
          <w:szCs w:val="28"/>
        </w:rPr>
        <w:t>. – Витебск : ВГТУ, 2016. – 538 с.</w:t>
      </w:r>
    </w:p>
    <w:p w14:paraId="0E686A94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Голубицкая, А. А. Бизнес-планирование : учебное пособие / А. А. Голубицкая. – Минск : БИП, 2021. – 201 с.</w:t>
      </w:r>
    </w:p>
    <w:p w14:paraId="56CD61BE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Черняк, В. З. Бизнес-планирование : учебное пособие / В. З. Черняк, Г. Г. </w:t>
      </w:r>
      <w:proofErr w:type="spellStart"/>
      <w:r>
        <w:rPr>
          <w:sz w:val="28"/>
          <w:szCs w:val="28"/>
        </w:rPr>
        <w:t>Чараев</w:t>
      </w:r>
      <w:proofErr w:type="spellEnd"/>
      <w:r>
        <w:rPr>
          <w:sz w:val="28"/>
          <w:szCs w:val="28"/>
        </w:rPr>
        <w:t xml:space="preserve">. – 4-е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 xml:space="preserve">. и доп. – Москва : </w:t>
      </w:r>
      <w:proofErr w:type="spellStart"/>
      <w:r>
        <w:rPr>
          <w:sz w:val="28"/>
          <w:szCs w:val="28"/>
        </w:rPr>
        <w:t>Юнити</w:t>
      </w:r>
      <w:proofErr w:type="spellEnd"/>
      <w:r>
        <w:rPr>
          <w:sz w:val="28"/>
          <w:szCs w:val="28"/>
        </w:rPr>
        <w:t xml:space="preserve">-Дана, 2015. – 591 с.   </w:t>
      </w:r>
    </w:p>
    <w:p w14:paraId="202B95C9" w14:textId="25127733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Афитов</w:t>
      </w:r>
      <w:proofErr w:type="spellEnd"/>
      <w:r>
        <w:rPr>
          <w:sz w:val="28"/>
          <w:szCs w:val="28"/>
        </w:rPr>
        <w:t xml:space="preserve">, Э. А. Планирование на предприятии (организации) : учебник / Э. А. </w:t>
      </w:r>
      <w:proofErr w:type="spellStart"/>
      <w:r>
        <w:rPr>
          <w:sz w:val="28"/>
          <w:szCs w:val="28"/>
        </w:rPr>
        <w:t>Афитов</w:t>
      </w:r>
      <w:proofErr w:type="spellEnd"/>
      <w:r>
        <w:rPr>
          <w:sz w:val="28"/>
          <w:szCs w:val="28"/>
        </w:rPr>
        <w:t xml:space="preserve">. – Минск ; Москва : Новое знание : ИНФРА-М, 2015. – 344 с.  </w:t>
      </w:r>
    </w:p>
    <w:p w14:paraId="431DF8BE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Поляков, Н. А. Управление инновационными проектами : учебник и практикум для вузов / Н. А. Поляков, О. В. Мотовилов, Н. В. Лукашов. – Москва 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2021. – 330 с.</w:t>
      </w:r>
    </w:p>
    <w:p w14:paraId="6FDC57C1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Матвеева, Л. Г. Управление инвестиционными проектами в условиях риска и неопределенности : учебное пособие / Л. Г. Матвеева [и др.]. – </w:t>
      </w:r>
      <w:proofErr w:type="spellStart"/>
      <w:r>
        <w:rPr>
          <w:sz w:val="28"/>
          <w:szCs w:val="28"/>
        </w:rPr>
        <w:t>Ростов</w:t>
      </w:r>
      <w:proofErr w:type="spellEnd"/>
      <w:r>
        <w:rPr>
          <w:sz w:val="28"/>
          <w:szCs w:val="28"/>
        </w:rPr>
        <w:t xml:space="preserve"> на Дону : ЮФУ, 2015. – 299 с.</w:t>
      </w:r>
    </w:p>
    <w:p w14:paraId="731F72EF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Соловьёва, Ю. В. Внутрифирменное планирование : учебное пособие / Ю. В. Соловьёва, М. В. Черняев. – Москва : Дашков и К, 2017. – 210 с.</w:t>
      </w:r>
    </w:p>
    <w:p w14:paraId="1889235A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Коробкин, А. З. Бизнес-планирование : пособие / А. З. Коробкин,</w:t>
      </w:r>
      <w:r>
        <w:rPr>
          <w:sz w:val="28"/>
          <w:szCs w:val="28"/>
        </w:rPr>
        <w:br/>
        <w:t>В. Н. Дорошко. – Гомель : БТЭУ, 2017. – 140 с.</w:t>
      </w:r>
    </w:p>
    <w:p w14:paraId="601DF628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Орлова, П. И. Бизнес-планирование : учебник / П. И. Орлова. – Москва : Дашков и К, 2016. – 288 c.</w:t>
      </w:r>
    </w:p>
    <w:p w14:paraId="78793ACA" w14:textId="33A702EF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Планирование : внутрифирменное, в организации, на предприятии, бизнес-планирование : краткий курс для подготовки к экзаменам и зачетам / А. И. Ильин. – Минск : </w:t>
      </w:r>
      <w:proofErr w:type="spellStart"/>
      <w:r>
        <w:rPr>
          <w:sz w:val="28"/>
          <w:szCs w:val="28"/>
        </w:rPr>
        <w:t>Мисанта</w:t>
      </w:r>
      <w:proofErr w:type="spellEnd"/>
      <w:r>
        <w:rPr>
          <w:sz w:val="28"/>
          <w:szCs w:val="28"/>
        </w:rPr>
        <w:t>, 2016. – 202 с.</w:t>
      </w:r>
    </w:p>
    <w:p w14:paraId="5DD1448D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Ковалев, В. В. Методы оценки инвестиционных проектов / Ковалев В. В. – Москва : Финансы и статистика, 2003. – 141 с.</w:t>
      </w:r>
    </w:p>
    <w:p w14:paraId="403FC817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Методологические основы управления и информатизации бизнеса : учебное пособие / Д. В. Александров [и др.] ; под ред. А. В. Кострова. – Москва : Финансы и статистика, 2012. – 376 с.</w:t>
      </w:r>
    </w:p>
    <w:p w14:paraId="69EBDF4A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Карпенко, Е. М. Планирование на предприятии : бизнес планирование : учебное пособие / Е. М. Карпенко, Н. П. Драгун. – Минск : ИВЦ Минфина, 2007. – 224 с.</w:t>
      </w:r>
    </w:p>
    <w:p w14:paraId="18E1F7EC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Бизнес-план инвестиционного проекта : отечественный и зарубежный опыт. Современная практика / под ред. В. М. Попова. – 5-е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М. : Финансы и статистика, 2002. – 432 с.</w:t>
      </w:r>
    </w:p>
    <w:p w14:paraId="2FF0CAA3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Пелих</w:t>
      </w:r>
      <w:proofErr w:type="spellEnd"/>
      <w:r>
        <w:rPr>
          <w:sz w:val="28"/>
          <w:szCs w:val="28"/>
        </w:rPr>
        <w:t xml:space="preserve"> А. С. Бизнес-план или как организовать собственный бизнес / А. С. </w:t>
      </w:r>
      <w:proofErr w:type="spellStart"/>
      <w:r>
        <w:rPr>
          <w:sz w:val="28"/>
          <w:szCs w:val="28"/>
        </w:rPr>
        <w:t>Пелих</w:t>
      </w:r>
      <w:proofErr w:type="spellEnd"/>
      <w:r>
        <w:rPr>
          <w:sz w:val="28"/>
          <w:szCs w:val="28"/>
        </w:rPr>
        <w:t xml:space="preserve">. – 2-е изд., </w:t>
      </w:r>
      <w:proofErr w:type="spellStart"/>
      <w:r>
        <w:rPr>
          <w:sz w:val="28"/>
          <w:szCs w:val="28"/>
        </w:rPr>
        <w:t>перераб</w:t>
      </w:r>
      <w:proofErr w:type="spellEnd"/>
      <w:r>
        <w:rPr>
          <w:sz w:val="28"/>
          <w:szCs w:val="28"/>
        </w:rPr>
        <w:t>. и доп. – Москва : Ось-89, 2003. – 96 с.</w:t>
      </w:r>
    </w:p>
    <w:p w14:paraId="439AA801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Буров, В. П. Бизнес-план фирмы : учебное пособие / В. П. Буров, А. Л. Ломакин, В. А. Морошкин. – Москва : ИНФРА-М, 2009. – 192 с.</w:t>
      </w:r>
    </w:p>
    <w:p w14:paraId="1F2C1192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Горемыкин В. А. </w:t>
      </w:r>
      <w:r>
        <w:rPr>
          <w:rFonts w:eastAsia="Calibri"/>
          <w:bCs/>
          <w:sz w:val="28"/>
          <w:szCs w:val="28"/>
          <w:lang w:eastAsia="en-US"/>
        </w:rPr>
        <w:t>Бизнес</w:t>
      </w:r>
      <w:r>
        <w:rPr>
          <w:rFonts w:eastAsia="Calibri"/>
          <w:sz w:val="28"/>
          <w:szCs w:val="28"/>
          <w:lang w:eastAsia="en-US"/>
        </w:rPr>
        <w:t>-план : Методика разработки. 45 реальных образцов </w:t>
      </w:r>
      <w:r>
        <w:rPr>
          <w:rFonts w:eastAsia="Calibri"/>
          <w:bCs/>
          <w:sz w:val="28"/>
          <w:szCs w:val="28"/>
          <w:lang w:eastAsia="en-US"/>
        </w:rPr>
        <w:t>бизнес</w:t>
      </w:r>
      <w:r>
        <w:rPr>
          <w:rFonts w:eastAsia="Calibri"/>
          <w:sz w:val="28"/>
          <w:szCs w:val="28"/>
          <w:lang w:eastAsia="en-US"/>
        </w:rPr>
        <w:t xml:space="preserve">-плана / В. А. Горемыкин, А. Ю. Богомолов. – 3-е изд., доп. и </w:t>
      </w:r>
      <w:proofErr w:type="spellStart"/>
      <w:r>
        <w:rPr>
          <w:rFonts w:eastAsia="Calibri"/>
          <w:sz w:val="28"/>
          <w:szCs w:val="28"/>
          <w:lang w:eastAsia="en-US"/>
        </w:rPr>
        <w:t>перераб</w:t>
      </w:r>
      <w:proofErr w:type="spellEnd"/>
      <w:r>
        <w:rPr>
          <w:rFonts w:eastAsia="Calibri"/>
          <w:sz w:val="28"/>
          <w:szCs w:val="28"/>
          <w:lang w:eastAsia="en-US"/>
        </w:rPr>
        <w:t>. – М. : Ось-89, 2002. – 864 с. </w:t>
      </w:r>
    </w:p>
    <w:p w14:paraId="78AAD465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Рябых, Д. А. Бизнес-планирование на компьютере / Д. А. Рябых, Е. И. Захарова. – Санкт–Петербург : Питер, 2010. – 240 с.</w:t>
      </w:r>
    </w:p>
    <w:p w14:paraId="4CA31609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Баринов, В. А. Бизнес-планирование : учебное пособие / В. А. Баринов. - 2-е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и доп. - Москва : Форум : ИНФРА-М, 2007. - 256 с.</w:t>
      </w:r>
    </w:p>
    <w:p w14:paraId="27912E1D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textAlignment w:val="auto"/>
        <w:rPr>
          <w:sz w:val="28"/>
          <w:szCs w:val="28"/>
        </w:rPr>
      </w:pPr>
      <w:r>
        <w:rPr>
          <w:sz w:val="28"/>
          <w:szCs w:val="28"/>
        </w:rPr>
        <w:t>Ильин, А. И. Планирование на предприятии : учебное пособие / А. И. Ильин. - 8-е изд., стер. - Москва : Новое знание, 2008. - 668 с.</w:t>
      </w:r>
    </w:p>
    <w:p w14:paraId="07A2D605" w14:textId="77777777" w:rsidR="004373EF" w:rsidRDefault="004373EF" w:rsidP="004373EF">
      <w:pPr>
        <w:pStyle w:val="a7"/>
        <w:numPr>
          <w:ilvl w:val="0"/>
          <w:numId w:val="9"/>
        </w:numPr>
        <w:tabs>
          <w:tab w:val="left" w:pos="993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Романова, М. В. Бизнес-планирование : учебное пособие / М. В. Романова. - Москва : ФОРУМ : ИНФРА-М, 2008. - 240 с.</w:t>
      </w:r>
    </w:p>
    <w:p w14:paraId="7D20D10B" w14:textId="5DB6E843" w:rsidR="00F943A1" w:rsidRPr="004722C7" w:rsidRDefault="004722C7" w:rsidP="004722C7">
      <w:pPr>
        <w:pStyle w:val="a7"/>
        <w:numPr>
          <w:ilvl w:val="0"/>
          <w:numId w:val="9"/>
        </w:numPr>
        <w:tabs>
          <w:tab w:val="left" w:pos="1134"/>
        </w:tabs>
        <w:overflowPunct/>
        <w:autoSpaceDE/>
        <w:autoSpaceDN/>
        <w:adjustRightInd/>
        <w:ind w:left="0" w:firstLine="709"/>
        <w:jc w:val="both"/>
        <w:textAlignment w:val="auto"/>
        <w:rPr>
          <w:sz w:val="28"/>
          <w:szCs w:val="28"/>
        </w:rPr>
      </w:pPr>
      <w:proofErr w:type="spellStart"/>
      <w:r w:rsidRPr="004722C7">
        <w:rPr>
          <w:sz w:val="28"/>
          <w:szCs w:val="28"/>
        </w:rPr>
        <w:t>Остервальдер</w:t>
      </w:r>
      <w:proofErr w:type="spellEnd"/>
      <w:r w:rsidRPr="004722C7">
        <w:rPr>
          <w:sz w:val="28"/>
          <w:szCs w:val="28"/>
        </w:rPr>
        <w:t xml:space="preserve"> А. Построение бизнес-моделей : настольная книга стратега и новатора / А. </w:t>
      </w:r>
      <w:proofErr w:type="spellStart"/>
      <w:r w:rsidRPr="004722C7">
        <w:rPr>
          <w:sz w:val="28"/>
          <w:szCs w:val="28"/>
        </w:rPr>
        <w:t>Остервальдер</w:t>
      </w:r>
      <w:proofErr w:type="spellEnd"/>
      <w:r w:rsidRPr="004722C7">
        <w:rPr>
          <w:sz w:val="28"/>
          <w:szCs w:val="28"/>
        </w:rPr>
        <w:t xml:space="preserve">, </w:t>
      </w:r>
      <w:proofErr w:type="spellStart"/>
      <w:r w:rsidRPr="004722C7">
        <w:rPr>
          <w:sz w:val="28"/>
          <w:szCs w:val="28"/>
        </w:rPr>
        <w:t>Пинье</w:t>
      </w:r>
      <w:proofErr w:type="spellEnd"/>
      <w:r w:rsidRPr="004722C7">
        <w:rPr>
          <w:sz w:val="28"/>
          <w:szCs w:val="28"/>
        </w:rPr>
        <w:t xml:space="preserve"> Ив ; пер. с англ. – 9-е изд. – Москва :</w:t>
      </w:r>
      <w:r w:rsidRPr="004722C7">
        <w:rPr>
          <w:sz w:val="28"/>
          <w:szCs w:val="28"/>
        </w:rPr>
        <w:t xml:space="preserve"> </w:t>
      </w:r>
      <w:r w:rsidRPr="004722C7">
        <w:rPr>
          <w:sz w:val="28"/>
          <w:szCs w:val="28"/>
        </w:rPr>
        <w:t xml:space="preserve">Альпина </w:t>
      </w:r>
      <w:proofErr w:type="spellStart"/>
      <w:r w:rsidRPr="004722C7">
        <w:rPr>
          <w:sz w:val="28"/>
          <w:szCs w:val="28"/>
        </w:rPr>
        <w:t>Паблишер</w:t>
      </w:r>
      <w:proofErr w:type="spellEnd"/>
      <w:r w:rsidRPr="004722C7">
        <w:rPr>
          <w:sz w:val="28"/>
          <w:szCs w:val="28"/>
        </w:rPr>
        <w:t xml:space="preserve">, 2018. – 288 с.  </w:t>
      </w:r>
    </w:p>
    <w:p w14:paraId="262F60D2" w14:textId="77777777" w:rsidR="002101E1" w:rsidRPr="00451AE9" w:rsidRDefault="002101E1" w:rsidP="007235E1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</w:p>
    <w:p w14:paraId="33F05B8C" w14:textId="0E04CF08" w:rsidR="007235E1" w:rsidRPr="00B27C26" w:rsidRDefault="007235E1" w:rsidP="007235E1">
      <w:pPr>
        <w:jc w:val="both"/>
        <w:rPr>
          <w:sz w:val="28"/>
          <w:szCs w:val="28"/>
        </w:rPr>
      </w:pPr>
      <w:r w:rsidRPr="00B27C26">
        <w:rPr>
          <w:sz w:val="28"/>
          <w:szCs w:val="28"/>
        </w:rPr>
        <w:t xml:space="preserve">Вопросы </w:t>
      </w:r>
      <w:r w:rsidR="000E4CE1">
        <w:rPr>
          <w:sz w:val="28"/>
          <w:szCs w:val="28"/>
        </w:rPr>
        <w:t>подготовила</w:t>
      </w:r>
      <w:r w:rsidRPr="00B27C26">
        <w:rPr>
          <w:sz w:val="28"/>
          <w:szCs w:val="28"/>
        </w:rPr>
        <w:t>:</w:t>
      </w:r>
    </w:p>
    <w:p w14:paraId="26F4DDA2" w14:textId="30BB2E0F" w:rsidR="0097244A" w:rsidRDefault="000E4CE1" w:rsidP="000E4CE1">
      <w:pPr>
        <w:jc w:val="both"/>
      </w:pPr>
      <w:r w:rsidRPr="000E4CE1">
        <w:rPr>
          <w:rFonts w:eastAsia="Calibri"/>
          <w:sz w:val="28"/>
          <w:szCs w:val="28"/>
        </w:rPr>
        <w:t xml:space="preserve">ЛЕВЧЕНЯ Жанна </w:t>
      </w:r>
      <w:proofErr w:type="spellStart"/>
      <w:r w:rsidRPr="000E4CE1">
        <w:rPr>
          <w:rFonts w:eastAsia="Calibri"/>
          <w:sz w:val="28"/>
          <w:szCs w:val="28"/>
        </w:rPr>
        <w:t>Брониславовна</w:t>
      </w:r>
      <w:proofErr w:type="spellEnd"/>
      <w:r w:rsidRPr="000E4CE1">
        <w:rPr>
          <w:rFonts w:eastAsia="Calibri"/>
          <w:sz w:val="28"/>
          <w:szCs w:val="28"/>
        </w:rPr>
        <w:t xml:space="preserve"> – кандидат технических наук, доцент</w:t>
      </w:r>
    </w:p>
    <w:sectPr w:rsidR="0097244A" w:rsidSect="0097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602B4"/>
    <w:multiLevelType w:val="hybridMultilevel"/>
    <w:tmpl w:val="F99EBB4A"/>
    <w:lvl w:ilvl="0" w:tplc="AEDA561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E21"/>
    <w:multiLevelType w:val="hybridMultilevel"/>
    <w:tmpl w:val="00AAF514"/>
    <w:lvl w:ilvl="0" w:tplc="BCF24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87916"/>
    <w:multiLevelType w:val="hybridMultilevel"/>
    <w:tmpl w:val="4D2E6C7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88A7840"/>
    <w:multiLevelType w:val="hybridMultilevel"/>
    <w:tmpl w:val="7D28DAF4"/>
    <w:lvl w:ilvl="0" w:tplc="4F5E21EC">
      <w:start w:val="1"/>
      <w:numFmt w:val="decimal"/>
      <w:lvlText w:val="2.1.1.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876660"/>
    <w:multiLevelType w:val="hybridMultilevel"/>
    <w:tmpl w:val="1E7A8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61BCD"/>
    <w:multiLevelType w:val="hybridMultilevel"/>
    <w:tmpl w:val="56E61AE0"/>
    <w:lvl w:ilvl="0" w:tplc="BCF24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C7206"/>
    <w:multiLevelType w:val="hybridMultilevel"/>
    <w:tmpl w:val="24CC2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90CF7"/>
    <w:multiLevelType w:val="hybridMultilevel"/>
    <w:tmpl w:val="679E9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B2B"/>
    <w:rsid w:val="00005CE1"/>
    <w:rsid w:val="00030454"/>
    <w:rsid w:val="00077AB8"/>
    <w:rsid w:val="00085992"/>
    <w:rsid w:val="000D11F3"/>
    <w:rsid w:val="000E4CE1"/>
    <w:rsid w:val="000E731F"/>
    <w:rsid w:val="001507FF"/>
    <w:rsid w:val="0015191A"/>
    <w:rsid w:val="001F6C0C"/>
    <w:rsid w:val="002101E1"/>
    <w:rsid w:val="002930A7"/>
    <w:rsid w:val="002F2588"/>
    <w:rsid w:val="00302B2D"/>
    <w:rsid w:val="00323C80"/>
    <w:rsid w:val="003C0C3D"/>
    <w:rsid w:val="003C0E34"/>
    <w:rsid w:val="004147AC"/>
    <w:rsid w:val="004373EF"/>
    <w:rsid w:val="00450996"/>
    <w:rsid w:val="00451AE9"/>
    <w:rsid w:val="004722C7"/>
    <w:rsid w:val="00474BF6"/>
    <w:rsid w:val="004D1ACA"/>
    <w:rsid w:val="00524C05"/>
    <w:rsid w:val="0059045F"/>
    <w:rsid w:val="005951F6"/>
    <w:rsid w:val="00613E88"/>
    <w:rsid w:val="00642856"/>
    <w:rsid w:val="00697A32"/>
    <w:rsid w:val="006A0A78"/>
    <w:rsid w:val="006D115E"/>
    <w:rsid w:val="00711855"/>
    <w:rsid w:val="007235E1"/>
    <w:rsid w:val="008113D8"/>
    <w:rsid w:val="0097244A"/>
    <w:rsid w:val="009B219D"/>
    <w:rsid w:val="009C58D3"/>
    <w:rsid w:val="009E60F1"/>
    <w:rsid w:val="009F0A69"/>
    <w:rsid w:val="00A01228"/>
    <w:rsid w:val="00A633FD"/>
    <w:rsid w:val="00A70E48"/>
    <w:rsid w:val="00AF0F6B"/>
    <w:rsid w:val="00B01E79"/>
    <w:rsid w:val="00B76C80"/>
    <w:rsid w:val="00B95448"/>
    <w:rsid w:val="00BC4733"/>
    <w:rsid w:val="00BE0B10"/>
    <w:rsid w:val="00C35327"/>
    <w:rsid w:val="00C36C67"/>
    <w:rsid w:val="00C831C6"/>
    <w:rsid w:val="00CA0958"/>
    <w:rsid w:val="00CC424C"/>
    <w:rsid w:val="00D217AB"/>
    <w:rsid w:val="00DE0AA0"/>
    <w:rsid w:val="00E10B2B"/>
    <w:rsid w:val="00ED50D7"/>
    <w:rsid w:val="00F417C3"/>
    <w:rsid w:val="00F53AA1"/>
    <w:rsid w:val="00F60ED9"/>
    <w:rsid w:val="00F66890"/>
    <w:rsid w:val="00F943A1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2A807"/>
  <w15:docId w15:val="{91EA4E41-4BAF-40F7-9DEF-B480D23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B2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styleId="4">
    <w:name w:val="heading 4"/>
    <w:basedOn w:val="a"/>
    <w:next w:val="a"/>
    <w:link w:val="40"/>
    <w:qFormat/>
    <w:rsid w:val="00302B2D"/>
    <w:pPr>
      <w:keepNext/>
      <w:widowControl w:val="0"/>
      <w:overflowPunct/>
      <w:autoSpaceDE/>
      <w:autoSpaceDN/>
      <w:adjustRightInd/>
      <w:jc w:val="center"/>
      <w:textAlignment w:val="auto"/>
      <w:outlineLvl w:val="3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0B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rsid w:val="00E10B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0B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E10B2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link w:val="4"/>
    <w:rsid w:val="00302B2D"/>
    <w:rPr>
      <w:rFonts w:ascii="Times New Roman" w:eastAsia="Times New Roman" w:hAnsi="Times New Roman"/>
      <w:b/>
      <w:sz w:val="26"/>
    </w:rPr>
  </w:style>
  <w:style w:type="paragraph" w:customStyle="1" w:styleId="Default">
    <w:name w:val="Default"/>
    <w:rsid w:val="00697A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101E1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51AE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1AE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51A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1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1374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vv13</dc:creator>
  <cp:lastModifiedBy>zh.levchenya@gmail.com</cp:lastModifiedBy>
  <cp:revision>11</cp:revision>
  <dcterms:created xsi:type="dcterms:W3CDTF">2024-02-01T06:49:00Z</dcterms:created>
  <dcterms:modified xsi:type="dcterms:W3CDTF">2025-06-30T09:47:00Z</dcterms:modified>
</cp:coreProperties>
</file>