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1206CD" w14:paraId="1E8FC505" w14:textId="77777777" w:rsidTr="00E86DFC">
        <w:tc>
          <w:tcPr>
            <w:tcW w:w="903" w:type="pct"/>
            <w:shd w:val="clear" w:color="auto" w:fill="auto"/>
          </w:tcPr>
          <w:p w14:paraId="3781E314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7C6F286" wp14:editId="0652D394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0CF14279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28B8086" wp14:editId="2CCE7184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18FA" w14:textId="77777777" w:rsidR="007D5464" w:rsidRPr="001206CD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0F78DF3A" w14:textId="77777777" w:rsidR="00BE5F93" w:rsidRPr="001206CD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9182F"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B187496" w14:textId="77777777" w:rsidR="00BE5F93" w:rsidRPr="001206CD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643D6107" w14:textId="0D9B511C" w:rsidR="00BE5F93" w:rsidRPr="001206CD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C501E7"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МЕТОДЫ И СРЕДСТВА МОДЕЛИРОВАНИЯ</w:t>
      </w:r>
      <w:r w:rsidR="00C501E7"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br/>
        <w:t>БИЗНЕС-ПРОЦЕССОВ</w:t>
      </w: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1C02EC6" w14:textId="77777777" w:rsidR="00D16A46" w:rsidRPr="001206CD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CF249D" w14:textId="3F1B8B9E" w:rsidR="00BE5F93" w:rsidRPr="001206CD" w:rsidRDefault="00E026C1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501292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65640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C6BC3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65640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9BC8E32" w14:textId="77777777" w:rsidR="00085778" w:rsidRPr="001206CD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01-10 Информационные системы и технологии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  <w:t>(в бизнес-менеджменте)</w:t>
      </w:r>
    </w:p>
    <w:p w14:paraId="51A81B55" w14:textId="248AC9D3" w:rsidR="00C71B49" w:rsidRPr="001206CD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1206CD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C6564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143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0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-</w:t>
      </w:r>
      <w:r w:rsidR="00C6564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14302</w:t>
      </w:r>
      <w:r w:rsidR="00C71B49" w:rsidRPr="001206CD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92D7FCB" w14:textId="77777777" w:rsidR="009B096A" w:rsidRPr="001206CD" w:rsidRDefault="009B096A" w:rsidP="009B096A">
      <w:pPr>
        <w:pStyle w:val="a5"/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920CB5" w14:textId="337A957F" w:rsidR="00F84EB3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Процессный подход к управлению: сущность, основные понятия, принципы.</w:t>
      </w:r>
    </w:p>
    <w:p w14:paraId="732A11B0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 xml:space="preserve">Процессный подход и современные системы управления организацией. </w:t>
      </w:r>
      <w:bookmarkStart w:id="0" w:name="_Hlk153906684"/>
      <w:r w:rsidRPr="001206CD">
        <w:rPr>
          <w:rFonts w:ascii="Times New Roman" w:eastAsia="Times New Roman" w:hAnsi="Times New Roman" w:cs="Times New Roman"/>
          <w:sz w:val="28"/>
          <w:szCs w:val="28"/>
        </w:rPr>
        <w:t>Ключевые изменения в бизнесе и современные тенденции</w:t>
      </w:r>
      <w:bookmarkEnd w:id="0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5CF58C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Трансформация бизнес-процессов. Стратегические цели и задачи организации, их связь с бизнес-моделью.</w:t>
      </w:r>
    </w:p>
    <w:p w14:paraId="777515EB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Формализация стратегии компании.</w:t>
      </w:r>
    </w:p>
    <w:p w14:paraId="323F34B2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Процессная организационная структура.</w:t>
      </w:r>
    </w:p>
    <w:p w14:paraId="713B0401" w14:textId="0A1712F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 Канва бизнес-модели.</w:t>
      </w:r>
    </w:p>
    <w:p w14:paraId="1726FE12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Концепции процессного подхода: CPI, TQM, BPR, BPM, международные стандарты качества.</w:t>
      </w:r>
    </w:p>
    <w:p w14:paraId="29D34552" w14:textId="09016FB4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Концепция управления эффективностью деятельности.</w:t>
      </w:r>
    </w:p>
    <w:p w14:paraId="1AA36513" w14:textId="2E77F155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Сбалансированная система показателей в соответствии с методологией BSC.</w:t>
      </w:r>
    </w:p>
    <w:p w14:paraId="1A9D2EF7" w14:textId="4902EED0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Ключевые показатели эффективности.</w:t>
      </w:r>
    </w:p>
    <w:p w14:paraId="47ADBF0A" w14:textId="77777777" w:rsidR="00311549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Процессное управление. Сущность и требования к процессному управлению.</w:t>
      </w:r>
    </w:p>
    <w:p w14:paraId="2F663519" w14:textId="310FD6BC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Преимущества процессного управления.</w:t>
      </w:r>
    </w:p>
    <w:p w14:paraId="50A3BAC2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Внедрение процессного управления.</w:t>
      </w:r>
    </w:p>
    <w:p w14:paraId="685FF93D" w14:textId="2B2F4CD8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Основные управленческие технологии, применяемые для внедрения процессного управления.</w:t>
      </w:r>
    </w:p>
    <w:p w14:paraId="1C143C56" w14:textId="7F3326AF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Структура системы управления бизнес-процессами. Процессный офис.</w:t>
      </w:r>
    </w:p>
    <w:p w14:paraId="11977D0B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Критерии эффективности и зрелости бизнес-процессов.</w:t>
      </w:r>
    </w:p>
    <w:p w14:paraId="1090855F" w14:textId="7FA8A71C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Оценка зрелости системы управления бизнес-процессами</w:t>
      </w:r>
      <w:r w:rsidR="00477121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8443A6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Бизнес-процесс: основные понятия и определения.</w:t>
      </w:r>
    </w:p>
    <w:p w14:paraId="1CE76B3C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Характерные признаки бизнес-процесса. Базовая структурная схема бизнес-процесса.</w:t>
      </w:r>
    </w:p>
    <w:p w14:paraId="19B5C6BE" w14:textId="5A201C38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бизнес-процесса.</w:t>
      </w:r>
    </w:p>
    <w:p w14:paraId="1890696F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3910008"/>
      <w:r w:rsidRPr="001206CD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Классификация бизнес-процессов</w:t>
      </w:r>
      <w:bookmarkEnd w:id="1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AF906C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53910032"/>
      <w:r w:rsidRPr="001206CD">
        <w:rPr>
          <w:rFonts w:ascii="Times New Roman" w:eastAsia="Times New Roman" w:hAnsi="Times New Roman" w:cs="Times New Roman"/>
          <w:sz w:val="28"/>
          <w:szCs w:val="28"/>
        </w:rPr>
        <w:t>Понятие кросс-функционального и «сквозного» бизнес-процесса</w:t>
      </w:r>
      <w:bookmarkEnd w:id="2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6359F" w14:textId="618C6946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Идентификация и документирование бизнес-процессов.</w:t>
      </w:r>
    </w:p>
    <w:p w14:paraId="7CBFD77D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Архитектура бизнес-процессов.</w:t>
      </w:r>
    </w:p>
    <w:p w14:paraId="643D9D40" w14:textId="66BAD44A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Методические подходы к проектированию архитектуры бизнес-процессов.</w:t>
      </w:r>
    </w:p>
    <w:p w14:paraId="065853B9" w14:textId="5AF5616E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Управление бизнес-процессами (BPM). Цели и задачи управления бизнес-процессами.</w:t>
      </w:r>
    </w:p>
    <w:p w14:paraId="059087C6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BPM CBOK. Ключевые области BPM и структура.</w:t>
      </w:r>
    </w:p>
    <w:p w14:paraId="11551636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Концепция управления жизненным циклом процесса.</w:t>
      </w:r>
    </w:p>
    <w:p w14:paraId="14B566D0" w14:textId="0841C679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Основополагающие принципы управления бизнес-процессами.</w:t>
      </w:r>
    </w:p>
    <w:p w14:paraId="59F668D2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Понятие и сущность бизнес-инжиниринга.</w:t>
      </w:r>
    </w:p>
    <w:p w14:paraId="4FE9F1F9" w14:textId="6B3B3894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Виды инжиниринга бизнес-процессов.</w:t>
      </w:r>
    </w:p>
    <w:p w14:paraId="3344E62F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53906962"/>
      <w:r w:rsidRPr="001206CD">
        <w:rPr>
          <w:rFonts w:ascii="Times New Roman" w:eastAsia="Times New Roman" w:hAnsi="Times New Roman" w:cs="Times New Roman"/>
          <w:sz w:val="28"/>
          <w:szCs w:val="28"/>
        </w:rPr>
        <w:t>Управление совершенствованием бизнес-процессов</w:t>
      </w:r>
      <w:bookmarkEnd w:id="3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392980" w14:textId="32459A80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Методика инжиниринга бизнес-процессов.</w:t>
      </w:r>
    </w:p>
    <w:p w14:paraId="57472586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Сущность, цели, задачи реинжиниринга бизнес-процессов.</w:t>
      </w:r>
    </w:p>
    <w:p w14:paraId="09CF9B1F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Принципы реинжиниринга бизнес-процессов.</w:t>
      </w:r>
    </w:p>
    <w:p w14:paraId="1C79A9A0" w14:textId="5D0E5494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Общая характеристика работ по проведению бизнес-реинжиниринга.</w:t>
      </w:r>
    </w:p>
    <w:p w14:paraId="13D730F3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Выбор бизнес-процессов, нуждающихся в реинжиниринге.</w:t>
      </w:r>
    </w:p>
    <w:p w14:paraId="1C3FF835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Критерии нарушенных процессов.</w:t>
      </w:r>
    </w:p>
    <w:p w14:paraId="4A186A51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Перепроектирование процессов.</w:t>
      </w:r>
    </w:p>
    <w:p w14:paraId="6E4285E5" w14:textId="01418859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Примеры проектов по реинжинирингу бизнес-процессов.</w:t>
      </w:r>
    </w:p>
    <w:p w14:paraId="7B6D3B17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Моделирование бизнес-процессов. Цели и задачи моделирования бизнес-процессов.</w:t>
      </w:r>
    </w:p>
    <w:p w14:paraId="28B7D564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Понятие бизнес-модели. Основные аспекты деятельности организации и их отражение в модели.</w:t>
      </w:r>
    </w:p>
    <w:p w14:paraId="15A68E5A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Методологии описания бизнес-процессов.</w:t>
      </w:r>
    </w:p>
    <w:p w14:paraId="440CEABB" w14:textId="345AACDE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Основные процессные нотации. Выбор нотации для описания бизнес-процессов.</w:t>
      </w:r>
    </w:p>
    <w:p w14:paraId="5E442AEC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Специализированные подходы к моделированию процессов.</w:t>
      </w:r>
    </w:p>
    <w:p w14:paraId="05DC2732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Процессные модели.</w:t>
      </w:r>
    </w:p>
    <w:p w14:paraId="0E55F592" w14:textId="41661FBB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Процессная модель предприятия и карта бизнес-процессов.</w:t>
      </w:r>
    </w:p>
    <w:p w14:paraId="5C9DEDAE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Типовые модели выделения бизнес-процессов.</w:t>
      </w:r>
    </w:p>
    <w:p w14:paraId="5653B5B6" w14:textId="232E78D6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Фреймворки и референтные модели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 xml:space="preserve"> бизнес-процессов</w:t>
      </w:r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56601F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Структурные модели процессов организации: назначение и их применение. SADT и IDEF-методы.</w:t>
      </w:r>
    </w:p>
    <w:p w14:paraId="340DF00D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Моделирование процессов в нотации DFD.</w:t>
      </w:r>
    </w:p>
    <w:p w14:paraId="7DFDC4C8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Методологи IDEF3.</w:t>
      </w:r>
    </w:p>
    <w:p w14:paraId="686FB841" w14:textId="5922ECFC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Особенности применения структурных нотаций моделирования в зависимости от различных бизнес-целей.</w:t>
      </w:r>
    </w:p>
    <w:p w14:paraId="1E350256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Пример структурной модели организации.</w:t>
      </w:r>
    </w:p>
    <w:p w14:paraId="13461909" w14:textId="0927E03A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Программные средства моделирования бизнес-процессов в стандартах SADT</w:t>
      </w:r>
      <w:r w:rsidR="00E02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6CD">
        <w:rPr>
          <w:rFonts w:ascii="Times New Roman" w:eastAsia="Times New Roman" w:hAnsi="Times New Roman" w:cs="Times New Roman"/>
          <w:sz w:val="28"/>
          <w:szCs w:val="28"/>
        </w:rPr>
        <w:t>и IDEF.</w:t>
      </w:r>
    </w:p>
    <w:p w14:paraId="226D156F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Объектно-ориентированное моделирование бизнеса.</w:t>
      </w:r>
    </w:p>
    <w:p w14:paraId="033B2040" w14:textId="2F4C6FE3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53906863"/>
      <w:r w:rsidRPr="001206CD">
        <w:rPr>
          <w:rFonts w:ascii="Times New Roman" w:eastAsia="Times New Roman" w:hAnsi="Times New Roman" w:cs="Times New Roman"/>
          <w:sz w:val="28"/>
          <w:szCs w:val="28"/>
        </w:rPr>
        <w:t>Язык UML</w:t>
      </w:r>
      <w:bookmarkEnd w:id="4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476BFB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lastRenderedPageBreak/>
        <w:t>Прецедентная модель бизнеса.</w:t>
      </w:r>
    </w:p>
    <w:p w14:paraId="60EEDDE1" w14:textId="1BF189FD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Объектная модель бизнеса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2D271" w14:textId="2E2A96FC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Событийно-процессные нотации описания бизнес-логики: BPMN.</w:t>
      </w:r>
    </w:p>
    <w:p w14:paraId="0BD6F9CB" w14:textId="7AEBBA1B" w:rsidR="00A61C34" w:rsidRPr="001206CD" w:rsidRDefault="00A61C34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Событийно-процессные нотации описания бизнес-логики: EPC.</w:t>
      </w:r>
    </w:p>
    <w:p w14:paraId="64123866" w14:textId="1E8DC3C8" w:rsidR="00A61C34" w:rsidRPr="001206CD" w:rsidRDefault="00A61C34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Событийно-процессные нотации описания бизнес-логики: Cross-functional Flowchart.</w:t>
      </w:r>
    </w:p>
    <w:p w14:paraId="1D32C945" w14:textId="3F9C93B1" w:rsidR="00A61C34" w:rsidRPr="001206CD" w:rsidRDefault="00A61C34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Событийно-процессные нотации описания бизнес-логики: Basic Flowchart.</w:t>
      </w:r>
    </w:p>
    <w:p w14:paraId="1B28EF48" w14:textId="5794710D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Описание процессов нижнего уровня. Правила моделирования. Построение диаграмм.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6CD">
        <w:rPr>
          <w:rFonts w:ascii="Times New Roman" w:eastAsia="Times New Roman" w:hAnsi="Times New Roman" w:cs="Times New Roman"/>
          <w:sz w:val="28"/>
          <w:szCs w:val="28"/>
        </w:rPr>
        <w:t>Программные средства поддержки.</w:t>
      </w:r>
    </w:p>
    <w:p w14:paraId="60959839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Интегрированная методология ARIS.</w:t>
      </w:r>
    </w:p>
    <w:p w14:paraId="696973F7" w14:textId="07AF0669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Основные модели ARIS. Взаимосвязь моделей ARIS.</w:t>
      </w:r>
    </w:p>
    <w:p w14:paraId="22560B3A" w14:textId="65FDB7BE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Программные средства моделирования в ARIS</w:t>
      </w:r>
      <w:r w:rsidR="00A61C34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6DBD2F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Имитационное моделирование: понятие, терминология, задачи.</w:t>
      </w:r>
    </w:p>
    <w:p w14:paraId="78540EBC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 имитационного моделирования и его особенности.</w:t>
      </w:r>
    </w:p>
    <w:p w14:paraId="6EA894F9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Принципы имитационного моделирования.</w:t>
      </w:r>
    </w:p>
    <w:p w14:paraId="5C1777A1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Функционально-стоимостной анализ.</w:t>
      </w:r>
    </w:p>
    <w:p w14:paraId="604A3B58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Общая схема имитационного моделирования: основы практического подхода.</w:t>
      </w:r>
    </w:p>
    <w:p w14:paraId="1F89D9CC" w14:textId="1AD398CE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Инструменты имитационного моделирования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71639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CASE-технологии моделирования бизнес-процессов.</w:t>
      </w:r>
    </w:p>
    <w:p w14:paraId="1FC9866A" w14:textId="1136658E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CASE-средства и BPM-системы: понятие, функциональные возможности, требования.</w:t>
      </w:r>
    </w:p>
    <w:p w14:paraId="27D9166B" w14:textId="6EE2B24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Классы CASE-систем и их характеристика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42427A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53910215"/>
      <w:r w:rsidRPr="001206CD">
        <w:rPr>
          <w:rFonts w:ascii="Times New Roman" w:eastAsia="Times New Roman" w:hAnsi="Times New Roman" w:cs="Times New Roman"/>
          <w:sz w:val="28"/>
          <w:szCs w:val="28"/>
        </w:rPr>
        <w:t>Функциональные возможности, принципы, ключевые преимущества системы Business Studio</w:t>
      </w:r>
      <w:bookmarkEnd w:id="5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8DF0ED" w14:textId="666A2672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Особенности интерфейса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 xml:space="preserve"> системы Business Studio</w:t>
      </w:r>
      <w:r w:rsidRPr="001206CD">
        <w:rPr>
          <w:rFonts w:ascii="Times New Roman" w:eastAsia="Times New Roman" w:hAnsi="Times New Roman" w:cs="Times New Roman"/>
          <w:sz w:val="28"/>
          <w:szCs w:val="28"/>
        </w:rPr>
        <w:t>. Обзор среды моделирования.</w:t>
      </w:r>
    </w:p>
    <w:p w14:paraId="40F7E89B" w14:textId="58970D71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бизнес-процессов в </w:t>
      </w:r>
      <w:r w:rsidR="001D0E12" w:rsidRPr="001206CD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r w:rsidRPr="001206CD">
        <w:rPr>
          <w:rFonts w:ascii="Times New Roman" w:eastAsia="Times New Roman" w:hAnsi="Times New Roman" w:cs="Times New Roman"/>
          <w:sz w:val="28"/>
          <w:szCs w:val="28"/>
        </w:rPr>
        <w:t>Business Studio.</w:t>
      </w:r>
    </w:p>
    <w:p w14:paraId="403EED27" w14:textId="1238D5A1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Формирование регламентирующей документации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 xml:space="preserve"> в Business Studio.</w:t>
      </w:r>
    </w:p>
    <w:p w14:paraId="6D9AC0D4" w14:textId="77777777" w:rsidR="00C40C96" w:rsidRPr="001206CD" w:rsidRDefault="00C40C96" w:rsidP="00C40C96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68DC137" w14:textId="77777777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3A2888" w14:textId="639251E4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C89DE" w14:textId="22216DE8" w:rsidR="00683DFA" w:rsidRPr="001206CD" w:rsidRDefault="00683DFA" w:rsidP="0027748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 w:rsidRPr="001206CD"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7AAE3280" w14:textId="77777777" w:rsidR="00277481" w:rsidRPr="001206CD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Amundsen, M. Design and Build Great Web APIs : Robust, Reliable, and Resilient / M. Amundsen. – Pragmatic Bookshelf. – 2020.</w:t>
      </w:r>
    </w:p>
    <w:p w14:paraId="6A7BA51E" w14:textId="77777777" w:rsidR="00CA2CA2" w:rsidRPr="001206CD" w:rsidRDefault="00CA2CA2" w:rsidP="00BA26BD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ГОСТ Р 57306-2016. Инжиниринг. Терминология и основные понятия в области инжиниринга. – Введ. 2017-09-01. – Москва : Стандартинформ, 2018. </w:t>
      </w:r>
    </w:p>
    <w:p w14:paraId="247A5115" w14:textId="77777777" w:rsidR="00CA2CA2" w:rsidRPr="001206CD" w:rsidRDefault="00CA2CA2" w:rsidP="00BA26BD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Долганова, О. И. Моделирование бизнес-процессов : учебник и практикум для академического бакалавриата / О. И. Долганова, Е. В. Виноградова, А. М. Лобанова ; под ред.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О. И. Долгановой. – Москва : Юрайт, 2016. – 289 с.</w:t>
      </w:r>
    </w:p>
    <w:p w14:paraId="03855CA9" w14:textId="77777777" w:rsidR="00CA2CA2" w:rsidRPr="001206CD" w:rsidRDefault="00CA2CA2" w:rsidP="00BA26BD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lastRenderedPageBreak/>
        <w:t>Ковалев, С. Настольная книга аналитика. Практическое руководство по проектированию бизнес-процессов и организационной структуры / С. Ковалев, В. Ковалев. – Москва : 1С-Паблишинг, 2020. – 360 с.</w:t>
      </w:r>
    </w:p>
    <w:p w14:paraId="2E40848E" w14:textId="768A0880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>Основы бизнес-анализа : учебное пособие / под ред. В. И. Бариленко.</w:t>
      </w:r>
      <w:r w:rsidR="001D0E12" w:rsidRPr="001206CD">
        <w:rPr>
          <w:rFonts w:ascii="Times New Roman" w:hAnsi="Times New Roman" w:cs="Times New Roman"/>
          <w:bCs/>
          <w:sz w:val="28"/>
          <w:szCs w:val="28"/>
        </w:rPr>
        <w:t> –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2-е изд., испр. – Москва : КНОРУС, 2022. – 270 с. – (Магистратура).</w:t>
      </w:r>
    </w:p>
    <w:p w14:paraId="7C2A0829" w14:textId="023345B4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>Остервальдер, А. Построение бизнес-моделей : Настольная книга стратега и новатора / А. Остервальдер, Ив Пинье. – Москва : Альпина Паблишер, 2018. – 288 с.</w:t>
      </w:r>
    </w:p>
    <w:p w14:paraId="7387FF28" w14:textId="77777777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Репин, В. В. Разработка архитектуры бизнес-процессов компании в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Business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Studio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/ В. В. Репин. – Москва : Издательские решения, 2019. – 160 с.</w:t>
      </w:r>
    </w:p>
    <w:p w14:paraId="4354A1E2" w14:textId="77777777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>Репин, В. В. Бизнес-процессы. Моделирование, внедрение, управление / В. Репин, В. Елиферов. – Москва : Манн, Иванов и Фербер, 2013. – 512 с.</w:t>
      </w:r>
    </w:p>
    <w:p w14:paraId="20D33ACA" w14:textId="77777777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Репин, В. В. Процессный подход к управлению. Моделирование бизнес-процессов / В. Репин, В. Елиферов. – Москва : Манн.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Иванов и Фербер, 2013. – 544 с.</w:t>
      </w:r>
    </w:p>
    <w:p w14:paraId="62830922" w14:textId="36B62379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Робсон, М. Практическое руководство по реинжинирингу бизнес-процессов / М. Робсон, Ф. Уллах ; пер. с англ. ; под ред.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Н. Д. Эриашвили. – М.</w:t>
      </w:r>
      <w:r w:rsidR="00A61C34" w:rsidRPr="001206CD">
        <w:rPr>
          <w:rFonts w:ascii="Times New Roman" w:hAnsi="Times New Roman" w:cs="Times New Roman"/>
          <w:bCs/>
          <w:sz w:val="28"/>
          <w:szCs w:val="28"/>
        </w:rPr>
        <w:t> 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: Аудит : Юнити, 1997. – 224 с.</w:t>
      </w:r>
    </w:p>
    <w:p w14:paraId="58024E91" w14:textId="3A0C2504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Руководство пользователя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Business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Studio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ресурс]. – Режим доступа :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1206CD">
        <w:rPr>
          <w:rFonts w:ascii="Times New Roman" w:hAnsi="Times New Roman" w:cs="Times New Roman"/>
          <w:bCs/>
          <w:sz w:val="28"/>
          <w:szCs w:val="28"/>
        </w:rPr>
        <w:t>://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1206CD">
        <w:rPr>
          <w:rFonts w:ascii="Times New Roman" w:hAnsi="Times New Roman" w:cs="Times New Roman"/>
          <w:bCs/>
          <w:sz w:val="28"/>
          <w:szCs w:val="28"/>
        </w:rPr>
        <w:t>.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r w:rsidRPr="001206CD">
        <w:rPr>
          <w:rFonts w:ascii="Times New Roman" w:hAnsi="Times New Roman" w:cs="Times New Roman"/>
          <w:bCs/>
          <w:sz w:val="28"/>
          <w:szCs w:val="28"/>
        </w:rPr>
        <w:t>.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wiki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docs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current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doku</w:t>
      </w:r>
      <w:r w:rsidRPr="001206CD">
        <w:rPr>
          <w:rFonts w:ascii="Times New Roman" w:hAnsi="Times New Roman" w:cs="Times New Roman"/>
          <w:bCs/>
          <w:sz w:val="28"/>
          <w:szCs w:val="28"/>
        </w:rPr>
        <w:t>.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="001D0E12" w:rsidRPr="001206CD">
        <w:rPr>
          <w:rFonts w:ascii="Times New Roman" w:hAnsi="Times New Roman" w:cs="Times New Roman"/>
          <w:bCs/>
          <w:sz w:val="28"/>
          <w:szCs w:val="28"/>
        </w:rPr>
        <w:br/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manual</w:t>
      </w:r>
      <w:r w:rsidRPr="001206CD">
        <w:rPr>
          <w:rFonts w:ascii="Times New Roman" w:hAnsi="Times New Roman" w:cs="Times New Roman"/>
          <w:bCs/>
          <w:sz w:val="28"/>
          <w:szCs w:val="28"/>
        </w:rPr>
        <w:t>/.</w:t>
      </w:r>
    </w:p>
    <w:p w14:paraId="6B8CFC1F" w14:textId="77777777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Свод знаний по управлению бизнес-процессами :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BPM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CBOK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3.0 / под ред. А. А. Белайчука, В. Г. Елифёрова ; пер. с англ. – Москва : Альпина Паблишер, 2016. – 480 с.</w:t>
      </w:r>
    </w:p>
    <w:p w14:paraId="4EB9CD82" w14:textId="1C8D21F5" w:rsidR="00277481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Хаммер, М. Реинжиниринг корпорации. Манифест революции в бизнесе / М. Хаммер, Дж.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Чампи. – Москва : Манн, Иванов и Фербер, 2011. – 288</w:t>
      </w:r>
      <w:r w:rsidR="00A61C34" w:rsidRPr="001206CD">
        <w:rPr>
          <w:rFonts w:ascii="Times New Roman" w:hAnsi="Times New Roman" w:cs="Times New Roman"/>
          <w:bCs/>
          <w:sz w:val="28"/>
          <w:szCs w:val="28"/>
        </w:rPr>
        <w:t> 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с.</w:t>
      </w:r>
    </w:p>
    <w:p w14:paraId="1824C509" w14:textId="55A7BB91" w:rsidR="00683DFA" w:rsidRPr="001206CD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D38697" w14:textId="77777777" w:rsidR="00683DFA" w:rsidRPr="001206CD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31C32B" w14:textId="77777777" w:rsidR="005D0C80" w:rsidRPr="001206CD" w:rsidRDefault="0089010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Вопросы разработала</w:t>
      </w:r>
      <w:r w:rsidR="005D0C80" w:rsidRPr="001206CD">
        <w:rPr>
          <w:rFonts w:ascii="Times New Roman" w:hAnsi="Times New Roman" w:cs="Times New Roman"/>
          <w:sz w:val="28"/>
          <w:szCs w:val="28"/>
        </w:rPr>
        <w:t>:</w:t>
      </w:r>
    </w:p>
    <w:p w14:paraId="791939AF" w14:textId="0876841E" w:rsidR="00D8356A" w:rsidRPr="00055FB5" w:rsidRDefault="00085778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– канд.</w:t>
      </w:r>
      <w:r w:rsidRPr="001206CD">
        <w:rPr>
          <w:rFonts w:ascii="Times New Roman" w:hAnsi="Times New Roman" w:cs="Times New Roman"/>
          <w:sz w:val="28"/>
          <w:szCs w:val="28"/>
        </w:rPr>
        <w:t>хим</w:t>
      </w:r>
      <w:r w:rsidR="005D0C80" w:rsidRPr="001206CD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D8356A" w:rsidRPr="00055FB5" w:rsidSect="00A9375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A808" w14:textId="77777777" w:rsidR="00B2337D" w:rsidRDefault="00B2337D" w:rsidP="002B78F6">
      <w:r>
        <w:separator/>
      </w:r>
    </w:p>
  </w:endnote>
  <w:endnote w:type="continuationSeparator" w:id="0">
    <w:p w14:paraId="344ECBFE" w14:textId="77777777" w:rsidR="00B2337D" w:rsidRDefault="00B2337D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DA34" w14:textId="77777777" w:rsidR="00B2337D" w:rsidRDefault="00B2337D" w:rsidP="002B78F6">
      <w:r>
        <w:separator/>
      </w:r>
    </w:p>
  </w:footnote>
  <w:footnote w:type="continuationSeparator" w:id="0">
    <w:p w14:paraId="3F1E9272" w14:textId="77777777" w:rsidR="00B2337D" w:rsidRDefault="00B2337D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36A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34C6A3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AB2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121">
      <w:rPr>
        <w:rStyle w:val="a8"/>
        <w:noProof/>
      </w:rPr>
      <w:t>2</w:t>
    </w:r>
    <w:r>
      <w:rPr>
        <w:rStyle w:val="a8"/>
      </w:rPr>
      <w:fldChar w:fldCharType="end"/>
    </w:r>
  </w:p>
  <w:p w14:paraId="59F1F371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4F35"/>
    <w:multiLevelType w:val="hybridMultilevel"/>
    <w:tmpl w:val="F92E1390"/>
    <w:lvl w:ilvl="0" w:tplc="424CC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F115B"/>
    <w:multiLevelType w:val="hybridMultilevel"/>
    <w:tmpl w:val="E43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311666">
    <w:abstractNumId w:val="8"/>
  </w:num>
  <w:num w:numId="2" w16cid:durableId="254481776">
    <w:abstractNumId w:val="9"/>
  </w:num>
  <w:num w:numId="3" w16cid:durableId="920873269">
    <w:abstractNumId w:val="7"/>
  </w:num>
  <w:num w:numId="4" w16cid:durableId="1787232996">
    <w:abstractNumId w:val="4"/>
  </w:num>
  <w:num w:numId="5" w16cid:durableId="257297270">
    <w:abstractNumId w:val="6"/>
  </w:num>
  <w:num w:numId="6" w16cid:durableId="2059892211">
    <w:abstractNumId w:val="3"/>
  </w:num>
  <w:num w:numId="7" w16cid:durableId="635575151">
    <w:abstractNumId w:val="2"/>
  </w:num>
  <w:num w:numId="8" w16cid:durableId="722368590">
    <w:abstractNumId w:val="0"/>
  </w:num>
  <w:num w:numId="9" w16cid:durableId="1057239003">
    <w:abstractNumId w:val="5"/>
  </w:num>
  <w:num w:numId="10" w16cid:durableId="180704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4212"/>
    <w:rsid w:val="0002184C"/>
    <w:rsid w:val="00023A65"/>
    <w:rsid w:val="00046624"/>
    <w:rsid w:val="00054A93"/>
    <w:rsid w:val="00055FB5"/>
    <w:rsid w:val="00072833"/>
    <w:rsid w:val="000742F0"/>
    <w:rsid w:val="000826D8"/>
    <w:rsid w:val="00083D6C"/>
    <w:rsid w:val="00085778"/>
    <w:rsid w:val="00092308"/>
    <w:rsid w:val="000A4268"/>
    <w:rsid w:val="000B0DDF"/>
    <w:rsid w:val="000B16F3"/>
    <w:rsid w:val="000B77A4"/>
    <w:rsid w:val="000B7A2E"/>
    <w:rsid w:val="000E116D"/>
    <w:rsid w:val="000E5CF8"/>
    <w:rsid w:val="000E642C"/>
    <w:rsid w:val="001127A0"/>
    <w:rsid w:val="001206CD"/>
    <w:rsid w:val="00127F76"/>
    <w:rsid w:val="00131E9A"/>
    <w:rsid w:val="0014487E"/>
    <w:rsid w:val="00146A4A"/>
    <w:rsid w:val="00176939"/>
    <w:rsid w:val="00176FF5"/>
    <w:rsid w:val="00181BAD"/>
    <w:rsid w:val="0019182F"/>
    <w:rsid w:val="00195E00"/>
    <w:rsid w:val="001C0CB0"/>
    <w:rsid w:val="001C7219"/>
    <w:rsid w:val="001D0E12"/>
    <w:rsid w:val="001D1DE5"/>
    <w:rsid w:val="001E418C"/>
    <w:rsid w:val="001E5EE9"/>
    <w:rsid w:val="001F7DED"/>
    <w:rsid w:val="00210E7A"/>
    <w:rsid w:val="00240DC5"/>
    <w:rsid w:val="002466A8"/>
    <w:rsid w:val="0026705D"/>
    <w:rsid w:val="00273A27"/>
    <w:rsid w:val="00277481"/>
    <w:rsid w:val="002812FF"/>
    <w:rsid w:val="00283008"/>
    <w:rsid w:val="00295DFF"/>
    <w:rsid w:val="002A1E79"/>
    <w:rsid w:val="002B03AC"/>
    <w:rsid w:val="002B78F6"/>
    <w:rsid w:val="002C4548"/>
    <w:rsid w:val="002E3B8A"/>
    <w:rsid w:val="002F794D"/>
    <w:rsid w:val="00311549"/>
    <w:rsid w:val="003160C7"/>
    <w:rsid w:val="00321A0C"/>
    <w:rsid w:val="0033737A"/>
    <w:rsid w:val="00342E68"/>
    <w:rsid w:val="00364042"/>
    <w:rsid w:val="003C0A91"/>
    <w:rsid w:val="003D507A"/>
    <w:rsid w:val="003D643D"/>
    <w:rsid w:val="00405ADB"/>
    <w:rsid w:val="00414856"/>
    <w:rsid w:val="00414C5C"/>
    <w:rsid w:val="00416441"/>
    <w:rsid w:val="004170F6"/>
    <w:rsid w:val="0042253E"/>
    <w:rsid w:val="00424853"/>
    <w:rsid w:val="00424926"/>
    <w:rsid w:val="00432053"/>
    <w:rsid w:val="00447D68"/>
    <w:rsid w:val="00470806"/>
    <w:rsid w:val="004740B2"/>
    <w:rsid w:val="00477121"/>
    <w:rsid w:val="00485666"/>
    <w:rsid w:val="00486F69"/>
    <w:rsid w:val="00495D6F"/>
    <w:rsid w:val="004A5D2C"/>
    <w:rsid w:val="004B1521"/>
    <w:rsid w:val="004B5D85"/>
    <w:rsid w:val="00501292"/>
    <w:rsid w:val="00531912"/>
    <w:rsid w:val="005358B2"/>
    <w:rsid w:val="00546FB6"/>
    <w:rsid w:val="00553FD8"/>
    <w:rsid w:val="00556E9A"/>
    <w:rsid w:val="00557DA9"/>
    <w:rsid w:val="00572BC3"/>
    <w:rsid w:val="00573155"/>
    <w:rsid w:val="00584D89"/>
    <w:rsid w:val="00594089"/>
    <w:rsid w:val="005A2FB2"/>
    <w:rsid w:val="005A6534"/>
    <w:rsid w:val="005B0CE3"/>
    <w:rsid w:val="005C11E4"/>
    <w:rsid w:val="005C4C7D"/>
    <w:rsid w:val="005D0C80"/>
    <w:rsid w:val="005D645C"/>
    <w:rsid w:val="005E163A"/>
    <w:rsid w:val="005E32E2"/>
    <w:rsid w:val="005E5A83"/>
    <w:rsid w:val="00600287"/>
    <w:rsid w:val="006115D5"/>
    <w:rsid w:val="00611F10"/>
    <w:rsid w:val="0061396F"/>
    <w:rsid w:val="006169C6"/>
    <w:rsid w:val="00623487"/>
    <w:rsid w:val="006264B0"/>
    <w:rsid w:val="006304D6"/>
    <w:rsid w:val="00636C8F"/>
    <w:rsid w:val="00651C23"/>
    <w:rsid w:val="006653F1"/>
    <w:rsid w:val="00683DFA"/>
    <w:rsid w:val="006915D2"/>
    <w:rsid w:val="00693FAB"/>
    <w:rsid w:val="006B785C"/>
    <w:rsid w:val="006C342A"/>
    <w:rsid w:val="006F5173"/>
    <w:rsid w:val="0071167F"/>
    <w:rsid w:val="00774B90"/>
    <w:rsid w:val="0078222C"/>
    <w:rsid w:val="007C4447"/>
    <w:rsid w:val="007D5464"/>
    <w:rsid w:val="008040AC"/>
    <w:rsid w:val="00810463"/>
    <w:rsid w:val="00816410"/>
    <w:rsid w:val="008469FD"/>
    <w:rsid w:val="008532C1"/>
    <w:rsid w:val="00853605"/>
    <w:rsid w:val="0086303C"/>
    <w:rsid w:val="008826F6"/>
    <w:rsid w:val="00890109"/>
    <w:rsid w:val="00896321"/>
    <w:rsid w:val="008B50E8"/>
    <w:rsid w:val="008C1246"/>
    <w:rsid w:val="008C53D4"/>
    <w:rsid w:val="0090029C"/>
    <w:rsid w:val="009678F0"/>
    <w:rsid w:val="009955A5"/>
    <w:rsid w:val="009B096A"/>
    <w:rsid w:val="009B7986"/>
    <w:rsid w:val="009C21A3"/>
    <w:rsid w:val="009C42AB"/>
    <w:rsid w:val="009E7403"/>
    <w:rsid w:val="009F0E86"/>
    <w:rsid w:val="009F5B04"/>
    <w:rsid w:val="00A0685B"/>
    <w:rsid w:val="00A15A2B"/>
    <w:rsid w:val="00A27F00"/>
    <w:rsid w:val="00A516D1"/>
    <w:rsid w:val="00A61C34"/>
    <w:rsid w:val="00A732A5"/>
    <w:rsid w:val="00A86BDF"/>
    <w:rsid w:val="00A9375E"/>
    <w:rsid w:val="00A9667B"/>
    <w:rsid w:val="00AF0DF9"/>
    <w:rsid w:val="00AF15EA"/>
    <w:rsid w:val="00AF4795"/>
    <w:rsid w:val="00AF6F05"/>
    <w:rsid w:val="00B2337D"/>
    <w:rsid w:val="00B42E3D"/>
    <w:rsid w:val="00B430B6"/>
    <w:rsid w:val="00B67AEF"/>
    <w:rsid w:val="00B73A44"/>
    <w:rsid w:val="00B77D2F"/>
    <w:rsid w:val="00BA26BD"/>
    <w:rsid w:val="00BA3C1C"/>
    <w:rsid w:val="00BD4B68"/>
    <w:rsid w:val="00BD7A06"/>
    <w:rsid w:val="00BE127F"/>
    <w:rsid w:val="00BE5F93"/>
    <w:rsid w:val="00BF156F"/>
    <w:rsid w:val="00C003DF"/>
    <w:rsid w:val="00C01446"/>
    <w:rsid w:val="00C07061"/>
    <w:rsid w:val="00C205EC"/>
    <w:rsid w:val="00C2202F"/>
    <w:rsid w:val="00C24AA7"/>
    <w:rsid w:val="00C40C96"/>
    <w:rsid w:val="00C46222"/>
    <w:rsid w:val="00C501E7"/>
    <w:rsid w:val="00C57A2B"/>
    <w:rsid w:val="00C631DB"/>
    <w:rsid w:val="00C648F1"/>
    <w:rsid w:val="00C65640"/>
    <w:rsid w:val="00C71B49"/>
    <w:rsid w:val="00C73DBA"/>
    <w:rsid w:val="00C74F40"/>
    <w:rsid w:val="00C8105C"/>
    <w:rsid w:val="00C97328"/>
    <w:rsid w:val="00CA2CA2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8356A"/>
    <w:rsid w:val="00D9160A"/>
    <w:rsid w:val="00DA4E26"/>
    <w:rsid w:val="00DB07A3"/>
    <w:rsid w:val="00DC50A1"/>
    <w:rsid w:val="00DE31A4"/>
    <w:rsid w:val="00DE3663"/>
    <w:rsid w:val="00DF7F1C"/>
    <w:rsid w:val="00E026C1"/>
    <w:rsid w:val="00E029B7"/>
    <w:rsid w:val="00E11121"/>
    <w:rsid w:val="00E42DE4"/>
    <w:rsid w:val="00E45F6D"/>
    <w:rsid w:val="00E514EA"/>
    <w:rsid w:val="00E53136"/>
    <w:rsid w:val="00E653CB"/>
    <w:rsid w:val="00E86DFC"/>
    <w:rsid w:val="00E915B0"/>
    <w:rsid w:val="00E97524"/>
    <w:rsid w:val="00EA47CC"/>
    <w:rsid w:val="00EA5B7C"/>
    <w:rsid w:val="00EB7CEB"/>
    <w:rsid w:val="00ED53EE"/>
    <w:rsid w:val="00ED7DCD"/>
    <w:rsid w:val="00EF1321"/>
    <w:rsid w:val="00EF53E8"/>
    <w:rsid w:val="00F07D0E"/>
    <w:rsid w:val="00F11AFA"/>
    <w:rsid w:val="00F33FE1"/>
    <w:rsid w:val="00F756DB"/>
    <w:rsid w:val="00F76A93"/>
    <w:rsid w:val="00F8185E"/>
    <w:rsid w:val="00F84EB3"/>
    <w:rsid w:val="00F93C34"/>
    <w:rsid w:val="00FA1A58"/>
    <w:rsid w:val="00FB06C2"/>
    <w:rsid w:val="00FB45BD"/>
    <w:rsid w:val="00FC6037"/>
    <w:rsid w:val="00FC6BC3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114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83DF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DF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3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292C-4DEE-4838-A627-6BC1452C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846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Tonkovich</cp:lastModifiedBy>
  <cp:revision>16</cp:revision>
  <dcterms:created xsi:type="dcterms:W3CDTF">2022-11-08T14:43:00Z</dcterms:created>
  <dcterms:modified xsi:type="dcterms:W3CDTF">2025-04-22T05:43:00Z</dcterms:modified>
</cp:coreProperties>
</file>