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1679"/>
        <w:gridCol w:w="7676"/>
      </w:tblGrid>
      <w:tr w:rsidR="00A01228" w:rsidRPr="00A01228" w14:paraId="15588ACE" w14:textId="77777777" w:rsidTr="000C2AA7">
        <w:tc>
          <w:tcPr>
            <w:tcW w:w="903" w:type="pct"/>
            <w:shd w:val="clear" w:color="auto" w:fill="auto"/>
          </w:tcPr>
          <w:p w14:paraId="5F3562F3" w14:textId="77777777" w:rsidR="00A01228" w:rsidRPr="00A01228" w:rsidRDefault="00A01228" w:rsidP="00A012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Bookman Old Style" w:eastAsia="Calibri" w:hAnsi="Bookman Old Style" w:cs="Calibri"/>
                <w:b/>
                <w:bCs/>
                <w:color w:val="0000FF"/>
                <w:sz w:val="32"/>
                <w:szCs w:val="32"/>
              </w:rPr>
            </w:pPr>
            <w:r w:rsidRPr="00A01228">
              <w:rPr>
                <w:rFonts w:ascii="Bookman Old Style" w:eastAsia="Calibri" w:hAnsi="Bookman Old Style" w:cs="Calibri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1AE7462D" wp14:editId="357BFA46">
                  <wp:extent cx="949218" cy="1150620"/>
                  <wp:effectExtent l="0" t="0" r="3810" b="0"/>
                  <wp:docPr id="3" name="Рисунок 2" descr="Символ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имвол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840" cy="115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7" w:type="pct"/>
            <w:shd w:val="clear" w:color="auto" w:fill="auto"/>
          </w:tcPr>
          <w:p w14:paraId="1E21E4F0" w14:textId="77777777" w:rsidR="00A01228" w:rsidRPr="00A01228" w:rsidRDefault="00A01228" w:rsidP="00A012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Bookman Old Style" w:eastAsia="Calibri" w:hAnsi="Bookman Old Style" w:cs="Calibri"/>
                <w:b/>
                <w:bCs/>
                <w:color w:val="0000FF"/>
                <w:sz w:val="32"/>
                <w:szCs w:val="32"/>
              </w:rPr>
            </w:pPr>
            <w:r w:rsidRPr="00A01228">
              <w:rPr>
                <w:rFonts w:ascii="Bookman Old Style" w:eastAsia="Calibri" w:hAnsi="Bookman Old Style" w:cs="Calibri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703D25AB" wp14:editId="74DB13F1">
                  <wp:extent cx="4855718" cy="1150620"/>
                  <wp:effectExtent l="0" t="0" r="2540" b="0"/>
                  <wp:docPr id="4" name="Рисунок 5" descr="Логотип ПИКС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Логотип ПИКС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365" cy="115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D1BC7C" w14:textId="77777777" w:rsidR="00E10B2B" w:rsidRDefault="00E10B2B" w:rsidP="00E10B2B">
      <w:pPr>
        <w:tabs>
          <w:tab w:val="left" w:pos="-3686"/>
        </w:tabs>
        <w:jc w:val="center"/>
        <w:rPr>
          <w:rFonts w:ascii="Arial" w:hAnsi="Arial" w:cs="Arial"/>
          <w:b/>
          <w:color w:val="800000"/>
          <w:szCs w:val="24"/>
        </w:rPr>
      </w:pPr>
    </w:p>
    <w:p w14:paraId="093884A4" w14:textId="77777777" w:rsidR="00E10B2B" w:rsidRPr="00083D6C" w:rsidRDefault="00E10B2B" w:rsidP="00E10B2B">
      <w:pPr>
        <w:pStyle w:val="a3"/>
        <w:tabs>
          <w:tab w:val="clear" w:pos="4153"/>
          <w:tab w:val="clear" w:pos="8306"/>
          <w:tab w:val="center" w:pos="-2835"/>
        </w:tabs>
        <w:jc w:val="center"/>
        <w:rPr>
          <w:rFonts w:ascii="Bookman Old Style" w:hAnsi="Bookman Old Style"/>
          <w:b/>
          <w:bCs/>
          <w:color w:val="800080"/>
          <w:sz w:val="32"/>
        </w:rPr>
      </w:pPr>
      <w:r w:rsidRPr="00083D6C">
        <w:rPr>
          <w:rFonts w:ascii="Bookman Old Style" w:hAnsi="Bookman Old Style"/>
          <w:b/>
          <w:bCs/>
          <w:color w:val="800080"/>
          <w:sz w:val="32"/>
        </w:rPr>
        <w:t xml:space="preserve">ВОПРОСЫ К </w:t>
      </w:r>
      <w:r>
        <w:rPr>
          <w:rFonts w:ascii="Bookman Old Style" w:hAnsi="Bookman Old Style"/>
          <w:b/>
          <w:bCs/>
          <w:color w:val="800080"/>
          <w:sz w:val="32"/>
        </w:rPr>
        <w:t>ЗАЧЕТУ</w:t>
      </w:r>
    </w:p>
    <w:p w14:paraId="584545C5" w14:textId="77777777" w:rsidR="00E10B2B" w:rsidRPr="00083D6C" w:rsidRDefault="00E10B2B" w:rsidP="00E10B2B">
      <w:pPr>
        <w:pStyle w:val="a3"/>
        <w:tabs>
          <w:tab w:val="clear" w:pos="4153"/>
        </w:tabs>
        <w:jc w:val="center"/>
        <w:rPr>
          <w:rFonts w:ascii="Bookman Old Style" w:hAnsi="Bookman Old Style"/>
          <w:b/>
          <w:bCs/>
          <w:color w:val="800080"/>
          <w:sz w:val="28"/>
        </w:rPr>
      </w:pPr>
      <w:r w:rsidRPr="00083D6C">
        <w:rPr>
          <w:rFonts w:ascii="Bookman Old Style" w:hAnsi="Bookman Old Style"/>
          <w:b/>
          <w:bCs/>
          <w:color w:val="800080"/>
          <w:sz w:val="28"/>
        </w:rPr>
        <w:t>по дисциплине</w:t>
      </w:r>
    </w:p>
    <w:p w14:paraId="55A75A5D" w14:textId="77777777" w:rsidR="00B01E79" w:rsidRDefault="00E10B2B" w:rsidP="00302B2D">
      <w:pPr>
        <w:pStyle w:val="a3"/>
        <w:tabs>
          <w:tab w:val="clear" w:pos="4153"/>
        </w:tabs>
        <w:jc w:val="center"/>
        <w:rPr>
          <w:rFonts w:ascii="Bookman Old Style" w:hAnsi="Bookman Old Style"/>
          <w:b/>
          <w:bCs/>
          <w:caps/>
          <w:color w:val="0000FF"/>
          <w:sz w:val="28"/>
          <w:szCs w:val="28"/>
        </w:rPr>
      </w:pPr>
      <w:r w:rsidRPr="00F756DB">
        <w:rPr>
          <w:rFonts w:ascii="Bookman Old Style" w:hAnsi="Bookman Old Style"/>
          <w:b/>
          <w:bCs/>
          <w:color w:val="0000FF"/>
          <w:sz w:val="28"/>
          <w:szCs w:val="28"/>
        </w:rPr>
        <w:t>«</w:t>
      </w:r>
      <w:r w:rsidR="00B01E79" w:rsidRPr="00B01E79">
        <w:rPr>
          <w:rFonts w:ascii="Bookman Old Style" w:hAnsi="Bookman Old Style"/>
          <w:b/>
          <w:bCs/>
          <w:caps/>
          <w:color w:val="0000FF"/>
          <w:sz w:val="28"/>
          <w:szCs w:val="28"/>
        </w:rPr>
        <w:t>Методы и инструментальные средства</w:t>
      </w:r>
    </w:p>
    <w:p w14:paraId="749272C3" w14:textId="204D6EFB" w:rsidR="00E10B2B" w:rsidRDefault="00B01E79" w:rsidP="00302B2D">
      <w:pPr>
        <w:pStyle w:val="a3"/>
        <w:tabs>
          <w:tab w:val="clear" w:pos="4153"/>
        </w:tabs>
        <w:jc w:val="center"/>
        <w:rPr>
          <w:rFonts w:ascii="Bookman Old Style" w:hAnsi="Bookman Old Style"/>
          <w:b/>
          <w:bCs/>
          <w:color w:val="0000FF"/>
          <w:sz w:val="28"/>
          <w:szCs w:val="28"/>
        </w:rPr>
      </w:pPr>
      <w:r w:rsidRPr="00B01E79">
        <w:rPr>
          <w:rFonts w:ascii="Bookman Old Style" w:hAnsi="Bookman Old Style"/>
          <w:b/>
          <w:bCs/>
          <w:caps/>
          <w:color w:val="0000FF"/>
          <w:sz w:val="28"/>
          <w:szCs w:val="28"/>
        </w:rPr>
        <w:t>бизнес-планирования</w:t>
      </w:r>
      <w:r w:rsidR="00302B2D">
        <w:rPr>
          <w:rFonts w:ascii="Bookman Old Style" w:hAnsi="Bookman Old Style"/>
          <w:b/>
          <w:bCs/>
          <w:color w:val="0000FF"/>
          <w:sz w:val="28"/>
          <w:szCs w:val="28"/>
        </w:rPr>
        <w:t>»</w:t>
      </w:r>
    </w:p>
    <w:p w14:paraId="3149A36B" w14:textId="77777777" w:rsidR="00E10B2B" w:rsidRPr="00CC424C" w:rsidRDefault="00E10B2B" w:rsidP="00E10B2B">
      <w:pPr>
        <w:tabs>
          <w:tab w:val="left" w:pos="-3686"/>
        </w:tabs>
        <w:jc w:val="center"/>
        <w:rPr>
          <w:rFonts w:ascii="Bookman Old Style" w:hAnsi="Bookman Old Style" w:cs="Arial"/>
          <w:b/>
          <w:color w:val="008000"/>
          <w:sz w:val="28"/>
          <w:szCs w:val="28"/>
        </w:rPr>
      </w:pPr>
    </w:p>
    <w:p w14:paraId="710F0E05" w14:textId="695F5EA4" w:rsidR="00005CE1" w:rsidRPr="00005CE1" w:rsidRDefault="00CB3B68" w:rsidP="00005CE1">
      <w:pPr>
        <w:tabs>
          <w:tab w:val="left" w:pos="-3686"/>
        </w:tabs>
        <w:overflowPunct/>
        <w:autoSpaceDE/>
        <w:autoSpaceDN/>
        <w:adjustRightInd/>
        <w:jc w:val="center"/>
        <w:textAlignment w:val="auto"/>
        <w:rPr>
          <w:rFonts w:ascii="Bookman Old Style" w:eastAsia="Calibri" w:hAnsi="Bookman Old Style" w:cs="Arial"/>
          <w:b/>
          <w:color w:val="008000"/>
          <w:sz w:val="28"/>
          <w:szCs w:val="28"/>
        </w:rPr>
      </w:pPr>
      <w:r>
        <w:rPr>
          <w:rFonts w:ascii="Bookman Old Style" w:eastAsia="Calibri" w:hAnsi="Bookman Old Style" w:cs="Calibri"/>
          <w:b/>
          <w:color w:val="008000"/>
          <w:sz w:val="28"/>
          <w:szCs w:val="28"/>
        </w:rPr>
        <w:t>Весенний</w:t>
      </w:r>
      <w:r w:rsidR="00005CE1" w:rsidRPr="00005CE1">
        <w:rPr>
          <w:rFonts w:ascii="Bookman Old Style" w:eastAsia="Calibri" w:hAnsi="Bookman Old Style" w:cs="Calibri"/>
          <w:b/>
          <w:color w:val="008000"/>
          <w:sz w:val="28"/>
          <w:szCs w:val="28"/>
        </w:rPr>
        <w:t xml:space="preserve"> семестр 20</w:t>
      </w:r>
      <w:r w:rsidR="00C831C6">
        <w:rPr>
          <w:rFonts w:ascii="Bookman Old Style" w:eastAsia="Calibri" w:hAnsi="Bookman Old Style" w:cs="Calibri"/>
          <w:b/>
          <w:color w:val="008000"/>
          <w:sz w:val="28"/>
          <w:szCs w:val="28"/>
        </w:rPr>
        <w:t>2</w:t>
      </w:r>
      <w:r w:rsidR="000E731F">
        <w:rPr>
          <w:rFonts w:ascii="Bookman Old Style" w:eastAsia="Calibri" w:hAnsi="Bookman Old Style" w:cs="Calibri"/>
          <w:b/>
          <w:color w:val="008000"/>
          <w:sz w:val="28"/>
          <w:szCs w:val="28"/>
        </w:rPr>
        <w:t>3</w:t>
      </w:r>
      <w:r w:rsidR="00005CE1" w:rsidRPr="00005CE1">
        <w:rPr>
          <w:rFonts w:ascii="Bookman Old Style" w:eastAsia="Calibri" w:hAnsi="Bookman Old Style" w:cs="Calibri"/>
          <w:b/>
          <w:color w:val="008000"/>
          <w:sz w:val="28"/>
          <w:szCs w:val="28"/>
        </w:rPr>
        <w:t>-202</w:t>
      </w:r>
      <w:r w:rsidR="000E731F">
        <w:rPr>
          <w:rFonts w:ascii="Bookman Old Style" w:eastAsia="Calibri" w:hAnsi="Bookman Old Style" w:cs="Calibri"/>
          <w:b/>
          <w:color w:val="008000"/>
          <w:sz w:val="28"/>
          <w:szCs w:val="28"/>
        </w:rPr>
        <w:t>4</w:t>
      </w:r>
      <w:r w:rsidR="00005CE1" w:rsidRPr="00005CE1">
        <w:rPr>
          <w:rFonts w:ascii="Bookman Old Style" w:eastAsia="Calibri" w:hAnsi="Bookman Old Style" w:cs="Calibri"/>
          <w:b/>
          <w:color w:val="008000"/>
          <w:sz w:val="28"/>
          <w:szCs w:val="28"/>
        </w:rPr>
        <w:t xml:space="preserve"> учебного года</w:t>
      </w:r>
    </w:p>
    <w:p w14:paraId="6999C0F6" w14:textId="77777777" w:rsidR="00005CE1" w:rsidRPr="00005CE1" w:rsidRDefault="00005CE1" w:rsidP="00005CE1">
      <w:pPr>
        <w:tabs>
          <w:tab w:val="left" w:pos="-3686"/>
        </w:tabs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  <w:b/>
          <w:bCs/>
          <w:color w:val="800000"/>
          <w:sz w:val="22"/>
          <w:szCs w:val="22"/>
          <w:lang w:eastAsia="en-US"/>
        </w:rPr>
      </w:pPr>
      <w:r w:rsidRPr="00005CE1">
        <w:rPr>
          <w:rFonts w:ascii="Arial" w:eastAsia="Calibri" w:hAnsi="Arial" w:cs="Arial"/>
          <w:b/>
          <w:bCs/>
          <w:color w:val="800000"/>
          <w:sz w:val="22"/>
          <w:szCs w:val="22"/>
          <w:lang w:eastAsia="en-US"/>
        </w:rPr>
        <w:t>Специальность 1-40 05 01-10 Информационные системы и технологии</w:t>
      </w:r>
      <w:r w:rsidRPr="00005CE1">
        <w:rPr>
          <w:rFonts w:ascii="Arial" w:eastAsia="Calibri" w:hAnsi="Arial" w:cs="Arial"/>
          <w:b/>
          <w:bCs/>
          <w:color w:val="800000"/>
          <w:sz w:val="22"/>
          <w:szCs w:val="22"/>
          <w:lang w:eastAsia="en-US"/>
        </w:rPr>
        <w:br/>
        <w:t>(в бизнес-менеджменте)</w:t>
      </w:r>
    </w:p>
    <w:p w14:paraId="4A8C93FA" w14:textId="6AE0943F" w:rsidR="00E10B2B" w:rsidRPr="00C36C67" w:rsidRDefault="00005CE1" w:rsidP="00005CE1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  <w:szCs w:val="24"/>
        </w:rPr>
      </w:pPr>
      <w:r w:rsidRPr="00005CE1">
        <w:rPr>
          <w:rFonts w:ascii="Bookman Old Style" w:eastAsia="Calibri" w:hAnsi="Bookman Old Style" w:cs="Calibri"/>
          <w:b/>
          <w:color w:val="008000"/>
          <w:sz w:val="28"/>
          <w:szCs w:val="28"/>
        </w:rPr>
        <w:t>(групп</w:t>
      </w:r>
      <w:r>
        <w:rPr>
          <w:rFonts w:ascii="Bookman Old Style" w:eastAsia="Calibri" w:hAnsi="Bookman Old Style" w:cs="Calibri"/>
          <w:b/>
          <w:color w:val="008000"/>
          <w:sz w:val="28"/>
          <w:szCs w:val="28"/>
        </w:rPr>
        <w:t>ы</w:t>
      </w:r>
      <w:r w:rsidRPr="00005CE1">
        <w:rPr>
          <w:rFonts w:ascii="Bookman Old Style" w:eastAsia="Calibri" w:hAnsi="Bookman Old Style" w:cs="Calibri"/>
          <w:b/>
          <w:color w:val="008000"/>
          <w:sz w:val="28"/>
          <w:szCs w:val="28"/>
        </w:rPr>
        <w:t xml:space="preserve"> </w:t>
      </w:r>
      <w:r w:rsidR="00CB3B68">
        <w:rPr>
          <w:rFonts w:ascii="Bookman Old Style" w:eastAsia="Calibri" w:hAnsi="Bookman Old Style" w:cs="Calibri"/>
          <w:b/>
          <w:color w:val="008000"/>
          <w:sz w:val="28"/>
          <w:szCs w:val="28"/>
        </w:rPr>
        <w:t>2</w:t>
      </w:r>
      <w:r>
        <w:rPr>
          <w:rFonts w:ascii="Bookman Old Style" w:eastAsia="Calibri" w:hAnsi="Bookman Old Style" w:cs="Calibri"/>
          <w:b/>
          <w:color w:val="008000"/>
          <w:sz w:val="28"/>
          <w:szCs w:val="28"/>
        </w:rPr>
        <w:t>14301</w:t>
      </w:r>
      <w:r w:rsidR="00474BF6">
        <w:rPr>
          <w:rFonts w:ascii="Bookman Old Style" w:eastAsia="Calibri" w:hAnsi="Bookman Old Style" w:cs="Calibri"/>
          <w:b/>
          <w:color w:val="008000"/>
          <w:sz w:val="28"/>
          <w:szCs w:val="28"/>
        </w:rPr>
        <w:t xml:space="preserve">, </w:t>
      </w:r>
      <w:r w:rsidR="00CB3B68">
        <w:rPr>
          <w:rFonts w:ascii="Bookman Old Style" w:eastAsia="Calibri" w:hAnsi="Bookman Old Style" w:cs="Calibri"/>
          <w:b/>
          <w:color w:val="008000"/>
          <w:sz w:val="28"/>
          <w:szCs w:val="28"/>
        </w:rPr>
        <w:t>2</w:t>
      </w:r>
      <w:r w:rsidR="00474BF6">
        <w:rPr>
          <w:rFonts w:ascii="Bookman Old Style" w:eastAsia="Calibri" w:hAnsi="Bookman Old Style" w:cs="Calibri"/>
          <w:b/>
          <w:color w:val="008000"/>
          <w:sz w:val="28"/>
          <w:szCs w:val="28"/>
        </w:rPr>
        <w:t xml:space="preserve">14302, </w:t>
      </w:r>
      <w:r w:rsidR="00CB3B68">
        <w:rPr>
          <w:rFonts w:ascii="Bookman Old Style" w:eastAsia="Calibri" w:hAnsi="Bookman Old Style" w:cs="Calibri"/>
          <w:b/>
          <w:color w:val="008000"/>
          <w:sz w:val="28"/>
          <w:szCs w:val="28"/>
        </w:rPr>
        <w:t>2</w:t>
      </w:r>
      <w:r w:rsidR="000E731F">
        <w:rPr>
          <w:rFonts w:ascii="Bookman Old Style" w:eastAsia="Calibri" w:hAnsi="Bookman Old Style" w:cs="Calibri"/>
          <w:b/>
          <w:color w:val="008000"/>
          <w:sz w:val="28"/>
          <w:szCs w:val="28"/>
        </w:rPr>
        <w:t>1</w:t>
      </w:r>
      <w:r w:rsidR="00474BF6">
        <w:rPr>
          <w:rFonts w:ascii="Bookman Old Style" w:eastAsia="Calibri" w:hAnsi="Bookman Old Style" w:cs="Calibri"/>
          <w:b/>
          <w:color w:val="008000"/>
          <w:sz w:val="28"/>
          <w:szCs w:val="28"/>
        </w:rPr>
        <w:t>4371</w:t>
      </w:r>
      <w:r w:rsidR="008330C4">
        <w:rPr>
          <w:rFonts w:ascii="Bookman Old Style" w:eastAsia="Calibri" w:hAnsi="Bookman Old Style" w:cs="Calibri"/>
          <w:b/>
          <w:color w:val="008000"/>
          <w:sz w:val="28"/>
          <w:szCs w:val="28"/>
        </w:rPr>
        <w:t>, 114351</w:t>
      </w:r>
      <w:r w:rsidRPr="00005CE1">
        <w:rPr>
          <w:rFonts w:ascii="Bookman Old Style" w:eastAsia="Calibri" w:hAnsi="Bookman Old Style" w:cs="Calibri"/>
          <w:b/>
          <w:color w:val="008000"/>
          <w:sz w:val="28"/>
          <w:szCs w:val="28"/>
        </w:rPr>
        <w:t>)</w:t>
      </w:r>
    </w:p>
    <w:p w14:paraId="0E15CC45" w14:textId="77777777" w:rsidR="006D115E" w:rsidRDefault="006D115E" w:rsidP="00E10B2B">
      <w:pPr>
        <w:tabs>
          <w:tab w:val="left" w:pos="-3686"/>
        </w:tabs>
        <w:jc w:val="center"/>
        <w:rPr>
          <w:rFonts w:ascii="Arial" w:hAnsi="Arial" w:cs="Arial"/>
          <w:b/>
          <w:color w:val="800000"/>
          <w:szCs w:val="24"/>
        </w:rPr>
      </w:pPr>
    </w:p>
    <w:p w14:paraId="6FCAFB7A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Понятие и значение бизнес-планирования, отличие </w:t>
      </w:r>
      <w:bookmarkStart w:id="0" w:name="_GoBack"/>
      <w:bookmarkEnd w:id="0"/>
      <w:r w:rsidRPr="00C35327">
        <w:rPr>
          <w:sz w:val="28"/>
          <w:szCs w:val="28"/>
        </w:rPr>
        <w:t xml:space="preserve">от традиционного планирования. </w:t>
      </w:r>
    </w:p>
    <w:p w14:paraId="7D108D23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Цели, задачи, функции и преимущества бизнес-планирования. </w:t>
      </w:r>
    </w:p>
    <w:p w14:paraId="401CC693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Методология бизнес-планирования. </w:t>
      </w:r>
    </w:p>
    <w:p w14:paraId="710A64EB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Организация процесса бизнес-планирования на предприятии. </w:t>
      </w:r>
    </w:p>
    <w:p w14:paraId="0E2BD585" w14:textId="2AFAC2A8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>Место бизнес-плана в системе планов предприятия.</w:t>
      </w:r>
    </w:p>
    <w:p w14:paraId="2D0115D3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Сущность, значение и задачи бизнес-плана. </w:t>
      </w:r>
    </w:p>
    <w:p w14:paraId="5D0DDB03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Виды бизнес-планов и их назначение. </w:t>
      </w:r>
    </w:p>
    <w:p w14:paraId="17CEABC8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>Правовая основа составления бизнес-планов в Республике Беларусь.</w:t>
      </w:r>
    </w:p>
    <w:p w14:paraId="064E8381" w14:textId="64130ED1" w:rsidR="002101E1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>Международные стандарты в разработке бизнес-планов и их основные положения.</w:t>
      </w:r>
    </w:p>
    <w:p w14:paraId="3395D210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Бизнес-идея как отправная точка разработки бизнес-плана: понятие бизнес-идеи, источники и методы выработки бизнес-идей, содержание бизнес-идеи и способы ее представления. </w:t>
      </w:r>
    </w:p>
    <w:p w14:paraId="6844A2C2" w14:textId="77777777" w:rsidR="00C35327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Бизнес-моделирование как концептуальная основа бизнес-планирования: сущность и значение бизнес-модели, </w:t>
      </w:r>
    </w:p>
    <w:p w14:paraId="322C4D1F" w14:textId="0A78508D" w:rsidR="000E731F" w:rsidRPr="00C35327" w:rsidRDefault="00C35327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Бизнес-моделирование как концептуальная основа бизнес-планирования: </w:t>
      </w:r>
      <w:r w:rsidR="000E731F" w:rsidRPr="00C35327">
        <w:rPr>
          <w:sz w:val="28"/>
          <w:szCs w:val="28"/>
        </w:rPr>
        <w:t>структура бизнес-модели и критерии ее оценки.</w:t>
      </w:r>
    </w:p>
    <w:p w14:paraId="7C09509B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Бизнес-план инвестиционного проекта: сущность, отличительные признаки, состав разделов. </w:t>
      </w:r>
    </w:p>
    <w:p w14:paraId="4B3CB5A6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Общие требования, принципы и подходы к разработке бизнес-плана инвестиционного проекта. </w:t>
      </w:r>
    </w:p>
    <w:p w14:paraId="0277178E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Содержание разделов бизнес-плана инвестиционного проекта. </w:t>
      </w:r>
    </w:p>
    <w:p w14:paraId="05A13B71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Основные участники, стадии разработки и реализации инвестиционного проекта. </w:t>
      </w:r>
    </w:p>
    <w:p w14:paraId="6C614BF6" w14:textId="1571FF79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>Технология продвижения бизнес-плана инвестиционного проекта.</w:t>
      </w:r>
    </w:p>
    <w:p w14:paraId="5A6EFCFA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Подготовка резюме бизнес-плана. </w:t>
      </w:r>
    </w:p>
    <w:p w14:paraId="6C9F0CFB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>Характеристика бизнеса, описание отрасли, место и роль в ней организации.</w:t>
      </w:r>
    </w:p>
    <w:p w14:paraId="7DDF7561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lastRenderedPageBreak/>
        <w:t xml:space="preserve">Анализ бизнес-портфеля организации. </w:t>
      </w:r>
    </w:p>
    <w:p w14:paraId="217C777E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SWOT-анализ внешний и внутренней среды организации. </w:t>
      </w:r>
    </w:p>
    <w:p w14:paraId="1F500CC2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Сущность и типы стратегий, условия их применения. </w:t>
      </w:r>
    </w:p>
    <w:p w14:paraId="516278E2" w14:textId="5D063D4D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>Методические аспекты формирования стратегии развития организации.</w:t>
      </w:r>
    </w:p>
    <w:p w14:paraId="105C7492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>Понятие конкурентоспособности и конкурентных преимуществ товара.</w:t>
      </w:r>
    </w:p>
    <w:p w14:paraId="2A958530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Методы оценки конкурентоспособности товара. </w:t>
      </w:r>
    </w:p>
    <w:p w14:paraId="691D136C" w14:textId="3FBF57BB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>Планирование повышения конкурентоспособности продукции.</w:t>
      </w:r>
    </w:p>
    <w:p w14:paraId="78CB9F22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Значение информационного обеспечения и направления анализа рынков сбыта. </w:t>
      </w:r>
    </w:p>
    <w:p w14:paraId="6DD824B6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Общая характеристика и емкость рынка. </w:t>
      </w:r>
    </w:p>
    <w:p w14:paraId="1B95A518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Анализ рыночной конъюнктуры и тенденций рынка. </w:t>
      </w:r>
    </w:p>
    <w:p w14:paraId="3CF565C3" w14:textId="77777777" w:rsidR="00C35327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Анализ микроокружения: анализ покупателей, </w:t>
      </w:r>
    </w:p>
    <w:p w14:paraId="72A7FCD1" w14:textId="77777777" w:rsidR="00C35327" w:rsidRPr="00C35327" w:rsidRDefault="00C35327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Анализ микроокружения: </w:t>
      </w:r>
      <w:r w:rsidR="000E731F" w:rsidRPr="00C35327">
        <w:rPr>
          <w:sz w:val="28"/>
          <w:szCs w:val="28"/>
        </w:rPr>
        <w:t xml:space="preserve">анализ поставщиков, </w:t>
      </w:r>
    </w:p>
    <w:p w14:paraId="3D19BFA0" w14:textId="77777777" w:rsidR="00C35327" w:rsidRPr="00C35327" w:rsidRDefault="00C35327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Анализ микроокружения: </w:t>
      </w:r>
      <w:r w:rsidR="000E731F" w:rsidRPr="00C35327">
        <w:rPr>
          <w:sz w:val="28"/>
          <w:szCs w:val="28"/>
        </w:rPr>
        <w:t xml:space="preserve">анализ посредников, </w:t>
      </w:r>
    </w:p>
    <w:p w14:paraId="707F128E" w14:textId="1FD9207D" w:rsidR="000E731F" w:rsidRPr="00C35327" w:rsidRDefault="00C35327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Анализ микроокружения: </w:t>
      </w:r>
      <w:r w:rsidR="000E731F" w:rsidRPr="00C35327">
        <w:rPr>
          <w:sz w:val="28"/>
          <w:szCs w:val="28"/>
        </w:rPr>
        <w:t>анализ конкурентов.</w:t>
      </w:r>
    </w:p>
    <w:p w14:paraId="78445ACA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Роль и содержание маркетингового анализа. </w:t>
      </w:r>
    </w:p>
    <w:p w14:paraId="43AB2CA7" w14:textId="3408726B" w:rsidR="00C35327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>Состав и содержание маркетинговой стратегии: базовые стратегии маркетинга</w:t>
      </w:r>
      <w:r w:rsidR="00C35327" w:rsidRPr="00C35327">
        <w:rPr>
          <w:sz w:val="28"/>
          <w:szCs w:val="28"/>
        </w:rPr>
        <w:t>.</w:t>
      </w:r>
      <w:r w:rsidRPr="00C35327">
        <w:rPr>
          <w:sz w:val="28"/>
          <w:szCs w:val="28"/>
        </w:rPr>
        <w:t xml:space="preserve"> </w:t>
      </w:r>
    </w:p>
    <w:p w14:paraId="71277C5F" w14:textId="6AB3E807" w:rsidR="000E731F" w:rsidRPr="00C35327" w:rsidRDefault="00C35327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Состав и содержание маркетинговой стратегии: </w:t>
      </w:r>
      <w:r w:rsidR="000E731F" w:rsidRPr="00C35327">
        <w:rPr>
          <w:sz w:val="28"/>
          <w:szCs w:val="28"/>
        </w:rPr>
        <w:t xml:space="preserve">стратегии по комплексу маркетинга. </w:t>
      </w:r>
    </w:p>
    <w:p w14:paraId="536A901C" w14:textId="12DB4E69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>Методы прогнозирования объемов продаж.</w:t>
      </w:r>
    </w:p>
    <w:p w14:paraId="36BD87E5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Разработка программы производства и реализации продукции.  </w:t>
      </w:r>
    </w:p>
    <w:p w14:paraId="1C3AA083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Планирование материально-технического обеспечения. </w:t>
      </w:r>
    </w:p>
    <w:p w14:paraId="5FDC4BA8" w14:textId="77777777" w:rsidR="00C35327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>Планирование затрат на производство и реализацию продукции: планирование затрат на сырье и материалы</w:t>
      </w:r>
      <w:r w:rsidR="00C35327" w:rsidRPr="00C35327">
        <w:rPr>
          <w:sz w:val="28"/>
          <w:szCs w:val="28"/>
        </w:rPr>
        <w:t>.</w:t>
      </w:r>
    </w:p>
    <w:p w14:paraId="11D5FB1A" w14:textId="2A2BE7BF" w:rsidR="00C35327" w:rsidRPr="00C35327" w:rsidRDefault="00C35327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Планирование затрат на производство и реализацию продукции: </w:t>
      </w:r>
      <w:r w:rsidR="000E731F" w:rsidRPr="00C35327">
        <w:rPr>
          <w:sz w:val="28"/>
          <w:szCs w:val="28"/>
        </w:rPr>
        <w:t>планирование потребности в трудовых ресурсах</w:t>
      </w:r>
      <w:r w:rsidRPr="00C35327">
        <w:rPr>
          <w:sz w:val="28"/>
          <w:szCs w:val="28"/>
        </w:rPr>
        <w:t>.</w:t>
      </w:r>
    </w:p>
    <w:p w14:paraId="289F68D2" w14:textId="5A2C4562" w:rsidR="00C35327" w:rsidRPr="00C35327" w:rsidRDefault="00C35327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Планирование затрат на производство и реализацию продукции: </w:t>
      </w:r>
      <w:r w:rsidR="000E731F" w:rsidRPr="00C35327">
        <w:rPr>
          <w:sz w:val="28"/>
          <w:szCs w:val="28"/>
        </w:rPr>
        <w:t>планирование фонда оплаты труда</w:t>
      </w:r>
      <w:r w:rsidRPr="00C35327">
        <w:rPr>
          <w:sz w:val="28"/>
          <w:szCs w:val="28"/>
        </w:rPr>
        <w:t>.</w:t>
      </w:r>
    </w:p>
    <w:p w14:paraId="37B61EC9" w14:textId="0789C2B6" w:rsidR="00C35327" w:rsidRPr="00C35327" w:rsidRDefault="00C35327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Планирование затрат на производство и реализацию продукции: </w:t>
      </w:r>
      <w:r w:rsidR="000E731F" w:rsidRPr="00C35327">
        <w:rPr>
          <w:sz w:val="28"/>
          <w:szCs w:val="28"/>
        </w:rPr>
        <w:t>расчет и планирование амортизационных отчислений</w:t>
      </w:r>
      <w:r w:rsidRPr="00C35327">
        <w:rPr>
          <w:sz w:val="28"/>
          <w:szCs w:val="28"/>
        </w:rPr>
        <w:t>.</w:t>
      </w:r>
    </w:p>
    <w:p w14:paraId="025BDC67" w14:textId="4AFF8653" w:rsidR="000E731F" w:rsidRPr="00C35327" w:rsidRDefault="00C35327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Планирование затрат на производство и реализацию продукции: </w:t>
      </w:r>
      <w:r w:rsidR="000E731F" w:rsidRPr="00C35327">
        <w:rPr>
          <w:sz w:val="28"/>
          <w:szCs w:val="28"/>
        </w:rPr>
        <w:t>планирование сметы затрат на производство продукции.</w:t>
      </w:r>
    </w:p>
    <w:p w14:paraId="73DD58EF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Планирование ключевого персонала. </w:t>
      </w:r>
    </w:p>
    <w:p w14:paraId="450AC94B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Планирование организационной структуры управления организацией. </w:t>
      </w:r>
    </w:p>
    <w:p w14:paraId="1389477C" w14:textId="0DA9C582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>План реализации проекта.</w:t>
      </w:r>
    </w:p>
    <w:p w14:paraId="294DE735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Понятие и виды инвестиций. </w:t>
      </w:r>
    </w:p>
    <w:p w14:paraId="5227EBE2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Планирование общих инвестиционных затрат. </w:t>
      </w:r>
    </w:p>
    <w:p w14:paraId="14882D27" w14:textId="2CABB412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>Планирование эффективных источников финансирования проекта.</w:t>
      </w:r>
    </w:p>
    <w:p w14:paraId="38861498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Планирование прибыли организации. </w:t>
      </w:r>
    </w:p>
    <w:p w14:paraId="0B941AC1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Расчет потока денежных средств. </w:t>
      </w:r>
    </w:p>
    <w:p w14:paraId="72A708E9" w14:textId="4BD30C6B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>Формирование проектно-балансовой ведомости.</w:t>
      </w:r>
    </w:p>
    <w:p w14:paraId="3F30716C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Дисконтирование потоков наличности: сущность и методы. </w:t>
      </w:r>
    </w:p>
    <w:p w14:paraId="73424A41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Состав показателей эффективности проекта и методы расчета дисконтированных показателей. </w:t>
      </w:r>
    </w:p>
    <w:p w14:paraId="7EEDF8CC" w14:textId="407C151A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lastRenderedPageBreak/>
        <w:t>Оценка эффективности инвестиций на основе финансово-экономических показателей.</w:t>
      </w:r>
    </w:p>
    <w:p w14:paraId="74A16F55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Понятие и виды рисков в предпринимательской деятельности. </w:t>
      </w:r>
    </w:p>
    <w:p w14:paraId="572AF2F6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Анализ рисков. </w:t>
      </w:r>
    </w:p>
    <w:p w14:paraId="1031C59F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Методы управления рисками. </w:t>
      </w:r>
    </w:p>
    <w:p w14:paraId="0A6EB734" w14:textId="25B79DE9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>Анализ чувствительности инвестиционного проекта.</w:t>
      </w:r>
    </w:p>
    <w:p w14:paraId="524600B6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Содержание юридического плана. </w:t>
      </w:r>
    </w:p>
    <w:p w14:paraId="38319F30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Общая характеристика юридического лица. </w:t>
      </w:r>
    </w:p>
    <w:p w14:paraId="4D8E0923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Выбор организационно-правовой формы. </w:t>
      </w:r>
    </w:p>
    <w:p w14:paraId="7A904873" w14:textId="5D015FA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>Государственная регистрация юридического лица.</w:t>
      </w:r>
    </w:p>
    <w:p w14:paraId="6B16FAD5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Компьютерные технологии в информационном обеспечении бизнес-планирования. </w:t>
      </w:r>
    </w:p>
    <w:p w14:paraId="37490AFF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>Аналитическая обработка информации с применением программных средств.</w:t>
      </w:r>
    </w:p>
    <w:p w14:paraId="4032FF82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Возможности аналитической системы </w:t>
      </w:r>
      <w:proofErr w:type="spellStart"/>
      <w:r w:rsidRPr="00C35327">
        <w:rPr>
          <w:sz w:val="28"/>
          <w:szCs w:val="28"/>
        </w:rPr>
        <w:t>Project</w:t>
      </w:r>
      <w:proofErr w:type="spellEnd"/>
      <w:r w:rsidRPr="00C35327">
        <w:rPr>
          <w:sz w:val="28"/>
          <w:szCs w:val="28"/>
        </w:rPr>
        <w:t xml:space="preserve"> </w:t>
      </w:r>
      <w:proofErr w:type="spellStart"/>
      <w:r w:rsidRPr="00C35327">
        <w:rPr>
          <w:sz w:val="28"/>
          <w:szCs w:val="28"/>
        </w:rPr>
        <w:t>Expert</w:t>
      </w:r>
      <w:proofErr w:type="spellEnd"/>
      <w:r w:rsidRPr="00C35327">
        <w:rPr>
          <w:sz w:val="28"/>
          <w:szCs w:val="28"/>
        </w:rPr>
        <w:t xml:space="preserve">. </w:t>
      </w:r>
    </w:p>
    <w:p w14:paraId="0E863AB5" w14:textId="77777777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C35327">
        <w:rPr>
          <w:sz w:val="28"/>
          <w:szCs w:val="28"/>
        </w:rPr>
        <w:t xml:space="preserve">Рекомендации по использованию </w:t>
      </w:r>
      <w:proofErr w:type="spellStart"/>
      <w:r w:rsidRPr="00C35327">
        <w:rPr>
          <w:sz w:val="28"/>
          <w:szCs w:val="28"/>
        </w:rPr>
        <w:t>Project</w:t>
      </w:r>
      <w:proofErr w:type="spellEnd"/>
      <w:r w:rsidRPr="00C35327">
        <w:rPr>
          <w:sz w:val="28"/>
          <w:szCs w:val="28"/>
        </w:rPr>
        <w:t xml:space="preserve"> </w:t>
      </w:r>
      <w:proofErr w:type="spellStart"/>
      <w:r w:rsidRPr="00C35327">
        <w:rPr>
          <w:sz w:val="28"/>
          <w:szCs w:val="28"/>
        </w:rPr>
        <w:t>Expert</w:t>
      </w:r>
      <w:proofErr w:type="spellEnd"/>
      <w:r w:rsidRPr="00C35327">
        <w:rPr>
          <w:sz w:val="28"/>
          <w:szCs w:val="28"/>
        </w:rPr>
        <w:t xml:space="preserve"> для выполнения разделов бизнес-плана. </w:t>
      </w:r>
    </w:p>
    <w:p w14:paraId="18BF5EA4" w14:textId="7F80E2B5" w:rsidR="000E731F" w:rsidRPr="00C35327" w:rsidRDefault="000E731F" w:rsidP="00C35327">
      <w:pPr>
        <w:pStyle w:val="a7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proofErr w:type="spellStart"/>
      <w:r w:rsidRPr="00C35327">
        <w:rPr>
          <w:sz w:val="28"/>
          <w:szCs w:val="28"/>
        </w:rPr>
        <w:t>Online</w:t>
      </w:r>
      <w:proofErr w:type="spellEnd"/>
      <w:r w:rsidRPr="00C35327">
        <w:rPr>
          <w:sz w:val="28"/>
          <w:szCs w:val="28"/>
        </w:rPr>
        <w:t>-ресурсы для разработки бизнес-плана.</w:t>
      </w:r>
    </w:p>
    <w:p w14:paraId="16208D01" w14:textId="77777777" w:rsidR="000E731F" w:rsidRPr="00AF0F6B" w:rsidRDefault="000E731F" w:rsidP="000E731F">
      <w:pPr>
        <w:tabs>
          <w:tab w:val="left" w:pos="0"/>
        </w:tabs>
        <w:overflowPunct/>
        <w:autoSpaceDE/>
        <w:autoSpaceDN/>
        <w:adjustRightInd/>
        <w:ind w:left="491" w:hanging="491"/>
        <w:jc w:val="both"/>
        <w:textAlignment w:val="auto"/>
        <w:rPr>
          <w:sz w:val="28"/>
          <w:szCs w:val="28"/>
        </w:rPr>
      </w:pPr>
    </w:p>
    <w:p w14:paraId="62E57BF9" w14:textId="77777777" w:rsidR="002101E1" w:rsidRPr="00DE0AA0" w:rsidRDefault="002101E1" w:rsidP="002101E1">
      <w:pPr>
        <w:tabs>
          <w:tab w:val="right" w:pos="8306"/>
        </w:tabs>
        <w:spacing w:after="120"/>
        <w:jc w:val="center"/>
        <w:rPr>
          <w:b/>
          <w:bCs/>
          <w:color w:val="0000FF"/>
          <w:sz w:val="28"/>
          <w:szCs w:val="28"/>
        </w:rPr>
      </w:pPr>
      <w:r w:rsidRPr="00DE0AA0">
        <w:rPr>
          <w:b/>
          <w:bCs/>
          <w:color w:val="0000FF"/>
          <w:sz w:val="28"/>
          <w:szCs w:val="28"/>
        </w:rPr>
        <w:t>ЛИТЕРАТУРА</w:t>
      </w:r>
    </w:p>
    <w:p w14:paraId="21882EA9" w14:textId="77777777" w:rsidR="004373EF" w:rsidRDefault="004373EF" w:rsidP="004373EF">
      <w:pPr>
        <w:pStyle w:val="a7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Купцова</w:t>
      </w:r>
      <w:proofErr w:type="spellEnd"/>
      <w:r>
        <w:rPr>
          <w:sz w:val="28"/>
          <w:szCs w:val="28"/>
        </w:rPr>
        <w:t>, Е. В. Бизнес-</w:t>
      </w:r>
      <w:proofErr w:type="gramStart"/>
      <w:r>
        <w:rPr>
          <w:sz w:val="28"/>
          <w:szCs w:val="28"/>
        </w:rPr>
        <w:t>планирование :</w:t>
      </w:r>
      <w:proofErr w:type="gramEnd"/>
      <w:r>
        <w:rPr>
          <w:sz w:val="28"/>
          <w:szCs w:val="28"/>
        </w:rPr>
        <w:t xml:space="preserve"> учебник и практикум для вузов / Е. В. </w:t>
      </w:r>
      <w:proofErr w:type="spellStart"/>
      <w:r>
        <w:rPr>
          <w:sz w:val="28"/>
          <w:szCs w:val="28"/>
        </w:rPr>
        <w:t>Купцова</w:t>
      </w:r>
      <w:proofErr w:type="spellEnd"/>
      <w:r>
        <w:rPr>
          <w:sz w:val="28"/>
          <w:szCs w:val="28"/>
        </w:rPr>
        <w:t xml:space="preserve">, А. А. Степанов. – </w:t>
      </w:r>
      <w:proofErr w:type="gramStart"/>
      <w:r>
        <w:rPr>
          <w:sz w:val="28"/>
          <w:szCs w:val="28"/>
        </w:rPr>
        <w:t>Москва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>, 2021 – 435 с.</w:t>
      </w:r>
    </w:p>
    <w:p w14:paraId="0072DB4C" w14:textId="77777777" w:rsidR="004373EF" w:rsidRDefault="004373EF" w:rsidP="004373EF">
      <w:pPr>
        <w:pStyle w:val="a7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Бекетова, О. Н. Бизнес-</w:t>
      </w:r>
      <w:proofErr w:type="gramStart"/>
      <w:r>
        <w:rPr>
          <w:sz w:val="28"/>
          <w:szCs w:val="28"/>
        </w:rPr>
        <w:t>планирование :</w:t>
      </w:r>
      <w:proofErr w:type="gramEnd"/>
      <w:r>
        <w:rPr>
          <w:sz w:val="28"/>
          <w:szCs w:val="28"/>
        </w:rPr>
        <w:t xml:space="preserve"> учебное пособие / О. Н. Бекетова, В. И. Найденков. – 2-е изд. – </w:t>
      </w:r>
      <w:proofErr w:type="gramStart"/>
      <w:r>
        <w:rPr>
          <w:sz w:val="28"/>
          <w:szCs w:val="28"/>
        </w:rPr>
        <w:t>Саратов :</w:t>
      </w:r>
      <w:proofErr w:type="gramEnd"/>
      <w:r>
        <w:rPr>
          <w:sz w:val="28"/>
          <w:szCs w:val="28"/>
        </w:rPr>
        <w:t xml:space="preserve"> Научная книга, 2019. – 159 c.</w:t>
      </w:r>
    </w:p>
    <w:p w14:paraId="5153942D" w14:textId="77777777" w:rsidR="004373EF" w:rsidRDefault="004373EF" w:rsidP="004373EF">
      <w:pPr>
        <w:pStyle w:val="a7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Яшева</w:t>
      </w:r>
      <w:proofErr w:type="spellEnd"/>
      <w:r>
        <w:rPr>
          <w:sz w:val="28"/>
          <w:szCs w:val="28"/>
        </w:rPr>
        <w:t>, Г. А. Бизнес-</w:t>
      </w:r>
      <w:proofErr w:type="gramStart"/>
      <w:r>
        <w:rPr>
          <w:sz w:val="28"/>
          <w:szCs w:val="28"/>
        </w:rPr>
        <w:t>планирование :</w:t>
      </w:r>
      <w:proofErr w:type="gramEnd"/>
      <w:r>
        <w:rPr>
          <w:sz w:val="28"/>
          <w:szCs w:val="28"/>
        </w:rPr>
        <w:t xml:space="preserve"> учебное пособие / Г. А. </w:t>
      </w:r>
      <w:proofErr w:type="spellStart"/>
      <w:r>
        <w:rPr>
          <w:sz w:val="28"/>
          <w:szCs w:val="28"/>
        </w:rPr>
        <w:t>Яшева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Витебск :</w:t>
      </w:r>
      <w:proofErr w:type="gramEnd"/>
      <w:r>
        <w:rPr>
          <w:sz w:val="28"/>
          <w:szCs w:val="28"/>
        </w:rPr>
        <w:t xml:space="preserve"> ВГТУ, 2016. – 538 с.</w:t>
      </w:r>
    </w:p>
    <w:p w14:paraId="0E686A94" w14:textId="77777777" w:rsidR="004373EF" w:rsidRDefault="004373EF" w:rsidP="004373EF">
      <w:pPr>
        <w:pStyle w:val="a7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Голубицкая, А. А. Бизнес-</w:t>
      </w:r>
      <w:proofErr w:type="gramStart"/>
      <w:r>
        <w:rPr>
          <w:sz w:val="28"/>
          <w:szCs w:val="28"/>
        </w:rPr>
        <w:t>планирование :</w:t>
      </w:r>
      <w:proofErr w:type="gramEnd"/>
      <w:r>
        <w:rPr>
          <w:sz w:val="28"/>
          <w:szCs w:val="28"/>
        </w:rPr>
        <w:t xml:space="preserve"> учебное пособие / А. А. Голубицкая. – </w:t>
      </w:r>
      <w:proofErr w:type="gramStart"/>
      <w:r>
        <w:rPr>
          <w:sz w:val="28"/>
          <w:szCs w:val="28"/>
        </w:rPr>
        <w:t>Минск :</w:t>
      </w:r>
      <w:proofErr w:type="gramEnd"/>
      <w:r>
        <w:rPr>
          <w:sz w:val="28"/>
          <w:szCs w:val="28"/>
        </w:rPr>
        <w:t xml:space="preserve"> БИП, 2021. – 201 с.</w:t>
      </w:r>
    </w:p>
    <w:p w14:paraId="56CD61BE" w14:textId="77777777" w:rsidR="004373EF" w:rsidRDefault="004373EF" w:rsidP="004373EF">
      <w:pPr>
        <w:pStyle w:val="a7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Черняк, В. З. Бизнес-планирование : учебное пособие / В. З. Черняк, Г. Г. </w:t>
      </w:r>
      <w:proofErr w:type="spellStart"/>
      <w:r>
        <w:rPr>
          <w:sz w:val="28"/>
          <w:szCs w:val="28"/>
        </w:rPr>
        <w:t>Чараев</w:t>
      </w:r>
      <w:proofErr w:type="spellEnd"/>
      <w:r>
        <w:rPr>
          <w:sz w:val="28"/>
          <w:szCs w:val="28"/>
        </w:rPr>
        <w:t xml:space="preserve">. – 4-е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и доп. – </w:t>
      </w:r>
      <w:proofErr w:type="gramStart"/>
      <w:r>
        <w:rPr>
          <w:sz w:val="28"/>
          <w:szCs w:val="28"/>
        </w:rPr>
        <w:t>Москва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Юнити</w:t>
      </w:r>
      <w:proofErr w:type="spellEnd"/>
      <w:r>
        <w:rPr>
          <w:sz w:val="28"/>
          <w:szCs w:val="28"/>
        </w:rPr>
        <w:t xml:space="preserve">-Дана, 2015. – 591 с.   </w:t>
      </w:r>
    </w:p>
    <w:p w14:paraId="202B95C9" w14:textId="25127733" w:rsidR="004373EF" w:rsidRDefault="004373EF" w:rsidP="004373EF">
      <w:pPr>
        <w:pStyle w:val="a7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Афитов</w:t>
      </w:r>
      <w:proofErr w:type="spellEnd"/>
      <w:r>
        <w:rPr>
          <w:sz w:val="28"/>
          <w:szCs w:val="28"/>
        </w:rPr>
        <w:t>, Э. А. Планирование на предприятии (организации</w:t>
      </w:r>
      <w:proofErr w:type="gramStart"/>
      <w:r>
        <w:rPr>
          <w:sz w:val="28"/>
          <w:szCs w:val="28"/>
        </w:rPr>
        <w:t>) :</w:t>
      </w:r>
      <w:proofErr w:type="gramEnd"/>
      <w:r>
        <w:rPr>
          <w:sz w:val="28"/>
          <w:szCs w:val="28"/>
        </w:rPr>
        <w:t xml:space="preserve"> учебник / Э. А. </w:t>
      </w:r>
      <w:proofErr w:type="spellStart"/>
      <w:r>
        <w:rPr>
          <w:sz w:val="28"/>
          <w:szCs w:val="28"/>
        </w:rPr>
        <w:t>Афитов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Минск ;</w:t>
      </w:r>
      <w:proofErr w:type="gramEnd"/>
      <w:r>
        <w:rPr>
          <w:sz w:val="28"/>
          <w:szCs w:val="28"/>
        </w:rPr>
        <w:t xml:space="preserve"> Москва : Новое знание : ИНФРА-М, 2015. – 344 с.  </w:t>
      </w:r>
    </w:p>
    <w:p w14:paraId="431DF8BE" w14:textId="77777777" w:rsidR="004373EF" w:rsidRDefault="004373EF" w:rsidP="004373EF">
      <w:pPr>
        <w:pStyle w:val="a7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Поляков, Н. А. Управление инновационными </w:t>
      </w:r>
      <w:proofErr w:type="gramStart"/>
      <w:r>
        <w:rPr>
          <w:sz w:val="28"/>
          <w:szCs w:val="28"/>
        </w:rPr>
        <w:t>проектами :</w:t>
      </w:r>
      <w:proofErr w:type="gramEnd"/>
      <w:r>
        <w:rPr>
          <w:sz w:val="28"/>
          <w:szCs w:val="28"/>
        </w:rPr>
        <w:t xml:space="preserve"> учебник и практикум для вузов / Н. А. Поляков, О. В. Мотовилов, Н. В. Лукашов. – </w:t>
      </w:r>
      <w:proofErr w:type="gramStart"/>
      <w:r>
        <w:rPr>
          <w:sz w:val="28"/>
          <w:szCs w:val="28"/>
        </w:rPr>
        <w:t>Москва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>, 2021. – 330 с.</w:t>
      </w:r>
    </w:p>
    <w:p w14:paraId="6FDC57C1" w14:textId="77777777" w:rsidR="004373EF" w:rsidRDefault="004373EF" w:rsidP="004373EF">
      <w:pPr>
        <w:pStyle w:val="a7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Матвеева, Л. Г. Управление инвестиционными проектами в условиях риска и </w:t>
      </w:r>
      <w:proofErr w:type="gramStart"/>
      <w:r>
        <w:rPr>
          <w:sz w:val="28"/>
          <w:szCs w:val="28"/>
        </w:rPr>
        <w:t>неопределенности :</w:t>
      </w:r>
      <w:proofErr w:type="gramEnd"/>
      <w:r>
        <w:rPr>
          <w:sz w:val="28"/>
          <w:szCs w:val="28"/>
        </w:rPr>
        <w:t xml:space="preserve"> учебное пособие / Л. Г. Матвеева [и др.]. – </w:t>
      </w:r>
      <w:proofErr w:type="spellStart"/>
      <w:r>
        <w:rPr>
          <w:sz w:val="28"/>
          <w:szCs w:val="28"/>
        </w:rPr>
        <w:t>Ростов</w:t>
      </w:r>
      <w:proofErr w:type="spellEnd"/>
      <w:r>
        <w:rPr>
          <w:sz w:val="28"/>
          <w:szCs w:val="28"/>
        </w:rPr>
        <w:t xml:space="preserve"> на </w:t>
      </w:r>
      <w:proofErr w:type="gramStart"/>
      <w:r>
        <w:rPr>
          <w:sz w:val="28"/>
          <w:szCs w:val="28"/>
        </w:rPr>
        <w:t>Дону :</w:t>
      </w:r>
      <w:proofErr w:type="gramEnd"/>
      <w:r>
        <w:rPr>
          <w:sz w:val="28"/>
          <w:szCs w:val="28"/>
        </w:rPr>
        <w:t xml:space="preserve"> ЮФУ, 2015. – 299 с.</w:t>
      </w:r>
    </w:p>
    <w:p w14:paraId="731F72EF" w14:textId="77777777" w:rsidR="004373EF" w:rsidRDefault="004373EF" w:rsidP="004373EF">
      <w:pPr>
        <w:pStyle w:val="a7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Соловьёва, Ю. В. Внутрифирменное планирование : учебное пособие / Ю. В. Соловьёва, М. В. Черняев. – </w:t>
      </w:r>
      <w:proofErr w:type="gramStart"/>
      <w:r>
        <w:rPr>
          <w:sz w:val="28"/>
          <w:szCs w:val="28"/>
        </w:rPr>
        <w:t>Москва :</w:t>
      </w:r>
      <w:proofErr w:type="gramEnd"/>
      <w:r>
        <w:rPr>
          <w:sz w:val="28"/>
          <w:szCs w:val="28"/>
        </w:rPr>
        <w:t xml:space="preserve"> Дашков и К, 2017. – 210 с.</w:t>
      </w:r>
    </w:p>
    <w:p w14:paraId="1889235A" w14:textId="77777777" w:rsidR="004373EF" w:rsidRDefault="004373EF" w:rsidP="004373EF">
      <w:pPr>
        <w:pStyle w:val="a7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Коробкин, А. З. Бизнес-</w:t>
      </w:r>
      <w:proofErr w:type="gramStart"/>
      <w:r>
        <w:rPr>
          <w:sz w:val="28"/>
          <w:szCs w:val="28"/>
        </w:rPr>
        <w:t>планирование :</w:t>
      </w:r>
      <w:proofErr w:type="gramEnd"/>
      <w:r>
        <w:rPr>
          <w:sz w:val="28"/>
          <w:szCs w:val="28"/>
        </w:rPr>
        <w:t xml:space="preserve"> пособие / А. З. Коробкин,</w:t>
      </w:r>
      <w:r>
        <w:rPr>
          <w:sz w:val="28"/>
          <w:szCs w:val="28"/>
        </w:rPr>
        <w:br/>
        <w:t xml:space="preserve">В. Н. Дорошко. – </w:t>
      </w:r>
      <w:proofErr w:type="gramStart"/>
      <w:r>
        <w:rPr>
          <w:sz w:val="28"/>
          <w:szCs w:val="28"/>
        </w:rPr>
        <w:t>Гомель :</w:t>
      </w:r>
      <w:proofErr w:type="gramEnd"/>
      <w:r>
        <w:rPr>
          <w:sz w:val="28"/>
          <w:szCs w:val="28"/>
        </w:rPr>
        <w:t xml:space="preserve"> БТЭУ, 2017. – 140 с.</w:t>
      </w:r>
    </w:p>
    <w:p w14:paraId="601DF628" w14:textId="77777777" w:rsidR="004373EF" w:rsidRDefault="004373EF" w:rsidP="004373EF">
      <w:pPr>
        <w:pStyle w:val="a7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Орлова, П. И. Бизнес-</w:t>
      </w:r>
      <w:proofErr w:type="gramStart"/>
      <w:r>
        <w:rPr>
          <w:sz w:val="28"/>
          <w:szCs w:val="28"/>
        </w:rPr>
        <w:t>планирование :</w:t>
      </w:r>
      <w:proofErr w:type="gramEnd"/>
      <w:r>
        <w:rPr>
          <w:sz w:val="28"/>
          <w:szCs w:val="28"/>
        </w:rPr>
        <w:t xml:space="preserve"> учебник / П. И. Орлова. – </w:t>
      </w:r>
      <w:proofErr w:type="gramStart"/>
      <w:r>
        <w:rPr>
          <w:sz w:val="28"/>
          <w:szCs w:val="28"/>
        </w:rPr>
        <w:t>Москва :</w:t>
      </w:r>
      <w:proofErr w:type="gramEnd"/>
      <w:r>
        <w:rPr>
          <w:sz w:val="28"/>
          <w:szCs w:val="28"/>
        </w:rPr>
        <w:t xml:space="preserve"> Дашков и К, 2016. – 288 c.</w:t>
      </w:r>
    </w:p>
    <w:p w14:paraId="78793ACA" w14:textId="33A702EF" w:rsidR="004373EF" w:rsidRDefault="004373EF" w:rsidP="004373EF">
      <w:pPr>
        <w:pStyle w:val="a7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Планирование :</w:t>
      </w:r>
      <w:proofErr w:type="gramEnd"/>
      <w:r>
        <w:rPr>
          <w:sz w:val="28"/>
          <w:szCs w:val="28"/>
        </w:rPr>
        <w:t xml:space="preserve"> внутрифирменное, в организации, на предприятии, бизнес-планирование : краткий курс для подготовки к экзаменам и зачетам / А. И. Ильин. – </w:t>
      </w:r>
      <w:proofErr w:type="gramStart"/>
      <w:r>
        <w:rPr>
          <w:sz w:val="28"/>
          <w:szCs w:val="28"/>
        </w:rPr>
        <w:t>Минск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Мисанта</w:t>
      </w:r>
      <w:proofErr w:type="spellEnd"/>
      <w:r>
        <w:rPr>
          <w:sz w:val="28"/>
          <w:szCs w:val="28"/>
        </w:rPr>
        <w:t>, 2016. – 202 с.</w:t>
      </w:r>
    </w:p>
    <w:p w14:paraId="5DD1448D" w14:textId="77777777" w:rsidR="004373EF" w:rsidRDefault="004373EF" w:rsidP="004373EF">
      <w:pPr>
        <w:pStyle w:val="a7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Ковалев, В. В. Методы оценки инвестиционных проектов / Ковалев В. В. – Москва : Финансы и статистика, 2003. – 141 с.</w:t>
      </w:r>
    </w:p>
    <w:p w14:paraId="403FC817" w14:textId="77777777" w:rsidR="004373EF" w:rsidRDefault="004373EF" w:rsidP="004373EF">
      <w:pPr>
        <w:pStyle w:val="a7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Методологические основы управления и информатизации </w:t>
      </w:r>
      <w:proofErr w:type="gramStart"/>
      <w:r>
        <w:rPr>
          <w:sz w:val="28"/>
          <w:szCs w:val="28"/>
        </w:rPr>
        <w:t>бизнеса :</w:t>
      </w:r>
      <w:proofErr w:type="gramEnd"/>
      <w:r>
        <w:rPr>
          <w:sz w:val="28"/>
          <w:szCs w:val="28"/>
        </w:rPr>
        <w:t xml:space="preserve"> учебное пособие / Д. В. Александров [и др.] ; под ред. А. В. Кострова. – </w:t>
      </w:r>
      <w:proofErr w:type="gramStart"/>
      <w:r>
        <w:rPr>
          <w:sz w:val="28"/>
          <w:szCs w:val="28"/>
        </w:rPr>
        <w:t>Москва :</w:t>
      </w:r>
      <w:proofErr w:type="gramEnd"/>
      <w:r>
        <w:rPr>
          <w:sz w:val="28"/>
          <w:szCs w:val="28"/>
        </w:rPr>
        <w:t xml:space="preserve"> Финансы и статистика, 2012. – 376 с.</w:t>
      </w:r>
    </w:p>
    <w:p w14:paraId="69EBDF4A" w14:textId="77777777" w:rsidR="004373EF" w:rsidRDefault="004373EF" w:rsidP="004373EF">
      <w:pPr>
        <w:pStyle w:val="a7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Карпенко, Е. М. Планирование на </w:t>
      </w:r>
      <w:proofErr w:type="gramStart"/>
      <w:r>
        <w:rPr>
          <w:sz w:val="28"/>
          <w:szCs w:val="28"/>
        </w:rPr>
        <w:t>предприятии :</w:t>
      </w:r>
      <w:proofErr w:type="gramEnd"/>
      <w:r>
        <w:rPr>
          <w:sz w:val="28"/>
          <w:szCs w:val="28"/>
        </w:rPr>
        <w:t xml:space="preserve"> бизнес планирование : учебное пособие / Е. М. Карпенко, Н. П. Драгун. – </w:t>
      </w:r>
      <w:proofErr w:type="gramStart"/>
      <w:r>
        <w:rPr>
          <w:sz w:val="28"/>
          <w:szCs w:val="28"/>
        </w:rPr>
        <w:t>Минск :</w:t>
      </w:r>
      <w:proofErr w:type="gramEnd"/>
      <w:r>
        <w:rPr>
          <w:sz w:val="28"/>
          <w:szCs w:val="28"/>
        </w:rPr>
        <w:t xml:space="preserve"> ИВЦ Минфина, 2007. – 224 с.</w:t>
      </w:r>
    </w:p>
    <w:p w14:paraId="18E1F7EC" w14:textId="77777777" w:rsidR="004373EF" w:rsidRDefault="004373EF" w:rsidP="004373EF">
      <w:pPr>
        <w:pStyle w:val="a7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Бизнес-план инвестиционного </w:t>
      </w:r>
      <w:proofErr w:type="gramStart"/>
      <w:r>
        <w:rPr>
          <w:sz w:val="28"/>
          <w:szCs w:val="28"/>
        </w:rPr>
        <w:t>проекта :</w:t>
      </w:r>
      <w:proofErr w:type="gramEnd"/>
      <w:r>
        <w:rPr>
          <w:sz w:val="28"/>
          <w:szCs w:val="28"/>
        </w:rPr>
        <w:t xml:space="preserve"> отечественный и зарубежный опыт. Современная практика / под ред. В. М. Попова. – 5-е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и доп. –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Финансы и статистика, 2002. – 432 с.</w:t>
      </w:r>
    </w:p>
    <w:p w14:paraId="2FF0CAA3" w14:textId="77777777" w:rsidR="004373EF" w:rsidRDefault="004373EF" w:rsidP="004373EF">
      <w:pPr>
        <w:pStyle w:val="a7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Пелих</w:t>
      </w:r>
      <w:proofErr w:type="spellEnd"/>
      <w:r>
        <w:rPr>
          <w:sz w:val="28"/>
          <w:szCs w:val="28"/>
        </w:rPr>
        <w:t xml:space="preserve"> А. С. Бизнес-план или как организовать собственный бизнес / А. С. </w:t>
      </w:r>
      <w:proofErr w:type="spellStart"/>
      <w:r>
        <w:rPr>
          <w:sz w:val="28"/>
          <w:szCs w:val="28"/>
        </w:rPr>
        <w:t>Пелих</w:t>
      </w:r>
      <w:proofErr w:type="spellEnd"/>
      <w:r>
        <w:rPr>
          <w:sz w:val="28"/>
          <w:szCs w:val="28"/>
        </w:rPr>
        <w:t xml:space="preserve">. – 2-е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и доп. – </w:t>
      </w:r>
      <w:proofErr w:type="gramStart"/>
      <w:r>
        <w:rPr>
          <w:sz w:val="28"/>
          <w:szCs w:val="28"/>
        </w:rPr>
        <w:t>Москва :</w:t>
      </w:r>
      <w:proofErr w:type="gramEnd"/>
      <w:r>
        <w:rPr>
          <w:sz w:val="28"/>
          <w:szCs w:val="28"/>
        </w:rPr>
        <w:t xml:space="preserve"> Ось-89, 2003. – 96 с.</w:t>
      </w:r>
    </w:p>
    <w:p w14:paraId="439AA801" w14:textId="77777777" w:rsidR="004373EF" w:rsidRDefault="004373EF" w:rsidP="004373EF">
      <w:pPr>
        <w:pStyle w:val="a7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Буров, В. П. Бизнес-план </w:t>
      </w:r>
      <w:proofErr w:type="gramStart"/>
      <w:r>
        <w:rPr>
          <w:sz w:val="28"/>
          <w:szCs w:val="28"/>
        </w:rPr>
        <w:t>фирмы :</w:t>
      </w:r>
      <w:proofErr w:type="gramEnd"/>
      <w:r>
        <w:rPr>
          <w:sz w:val="28"/>
          <w:szCs w:val="28"/>
        </w:rPr>
        <w:t xml:space="preserve"> учебное пособие / В. П. Буров, А. Л. Ломакин, В. А. Морошкин. – </w:t>
      </w:r>
      <w:proofErr w:type="gramStart"/>
      <w:r>
        <w:rPr>
          <w:sz w:val="28"/>
          <w:szCs w:val="28"/>
        </w:rPr>
        <w:t>Москва :</w:t>
      </w:r>
      <w:proofErr w:type="gramEnd"/>
      <w:r>
        <w:rPr>
          <w:sz w:val="28"/>
          <w:szCs w:val="28"/>
        </w:rPr>
        <w:t xml:space="preserve"> ИНФРА-М, 2009. – 192 с.</w:t>
      </w:r>
    </w:p>
    <w:p w14:paraId="1F2C1192" w14:textId="77777777" w:rsidR="004373EF" w:rsidRDefault="004373EF" w:rsidP="004373EF">
      <w:pPr>
        <w:pStyle w:val="a7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Горемыкин В. А. </w:t>
      </w:r>
      <w:r>
        <w:rPr>
          <w:rFonts w:eastAsia="Calibri"/>
          <w:bCs/>
          <w:sz w:val="28"/>
          <w:szCs w:val="28"/>
          <w:lang w:eastAsia="en-US"/>
        </w:rPr>
        <w:t>Бизнес</w:t>
      </w:r>
      <w:r>
        <w:rPr>
          <w:rFonts w:eastAsia="Calibri"/>
          <w:sz w:val="28"/>
          <w:szCs w:val="28"/>
          <w:lang w:eastAsia="en-US"/>
        </w:rPr>
        <w:t>-</w:t>
      </w:r>
      <w:proofErr w:type="gramStart"/>
      <w:r>
        <w:rPr>
          <w:rFonts w:eastAsia="Calibri"/>
          <w:sz w:val="28"/>
          <w:szCs w:val="28"/>
          <w:lang w:eastAsia="en-US"/>
        </w:rPr>
        <w:t>план :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Методика разработки. 45 реальных образцов </w:t>
      </w:r>
      <w:r>
        <w:rPr>
          <w:rFonts w:eastAsia="Calibri"/>
          <w:bCs/>
          <w:sz w:val="28"/>
          <w:szCs w:val="28"/>
          <w:lang w:eastAsia="en-US"/>
        </w:rPr>
        <w:t>бизнес</w:t>
      </w:r>
      <w:r>
        <w:rPr>
          <w:rFonts w:eastAsia="Calibri"/>
          <w:sz w:val="28"/>
          <w:szCs w:val="28"/>
          <w:lang w:eastAsia="en-US"/>
        </w:rPr>
        <w:t xml:space="preserve">-плана / В. А. Горемыкин, А. Ю. Богомолов. – 3-е изд., доп. и </w:t>
      </w:r>
      <w:proofErr w:type="spellStart"/>
      <w:r>
        <w:rPr>
          <w:rFonts w:eastAsia="Calibri"/>
          <w:sz w:val="28"/>
          <w:szCs w:val="28"/>
          <w:lang w:eastAsia="en-US"/>
        </w:rPr>
        <w:t>перераб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– </w:t>
      </w:r>
      <w:proofErr w:type="gramStart"/>
      <w:r>
        <w:rPr>
          <w:rFonts w:eastAsia="Calibri"/>
          <w:sz w:val="28"/>
          <w:szCs w:val="28"/>
          <w:lang w:eastAsia="en-US"/>
        </w:rPr>
        <w:t>М. :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Ось-89, 2002. – 864 с. </w:t>
      </w:r>
    </w:p>
    <w:p w14:paraId="78AAD465" w14:textId="77777777" w:rsidR="004373EF" w:rsidRDefault="004373EF" w:rsidP="004373EF">
      <w:pPr>
        <w:pStyle w:val="a7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Рябых, Д. А. Бизнес-планирование на компьютере / Д. А. Рябых, Е. И. Захарова. – Санкт–</w:t>
      </w:r>
      <w:proofErr w:type="gramStart"/>
      <w:r>
        <w:rPr>
          <w:sz w:val="28"/>
          <w:szCs w:val="28"/>
        </w:rPr>
        <w:t>Петербург :</w:t>
      </w:r>
      <w:proofErr w:type="gramEnd"/>
      <w:r>
        <w:rPr>
          <w:sz w:val="28"/>
          <w:szCs w:val="28"/>
        </w:rPr>
        <w:t xml:space="preserve"> Питер, 2010. – 240 с.</w:t>
      </w:r>
    </w:p>
    <w:p w14:paraId="4CA31609" w14:textId="77777777" w:rsidR="004373EF" w:rsidRDefault="004373EF" w:rsidP="004373EF">
      <w:pPr>
        <w:pStyle w:val="a7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Баринов, В. А. Бизнес-</w:t>
      </w:r>
      <w:proofErr w:type="gramStart"/>
      <w:r>
        <w:rPr>
          <w:sz w:val="28"/>
          <w:szCs w:val="28"/>
        </w:rPr>
        <w:t>планирование :</w:t>
      </w:r>
      <w:proofErr w:type="gramEnd"/>
      <w:r>
        <w:rPr>
          <w:sz w:val="28"/>
          <w:szCs w:val="28"/>
        </w:rPr>
        <w:t xml:space="preserve"> учебное пособие / В. А. Баринов. - 2-е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 xml:space="preserve">. и доп. - </w:t>
      </w:r>
      <w:proofErr w:type="gramStart"/>
      <w:r>
        <w:rPr>
          <w:sz w:val="28"/>
          <w:szCs w:val="28"/>
        </w:rPr>
        <w:t>Москва :</w:t>
      </w:r>
      <w:proofErr w:type="gramEnd"/>
      <w:r>
        <w:rPr>
          <w:sz w:val="28"/>
          <w:szCs w:val="28"/>
        </w:rPr>
        <w:t xml:space="preserve"> Форум : ИНФРА-М, 2007. - 256 с.</w:t>
      </w:r>
    </w:p>
    <w:p w14:paraId="27912E1D" w14:textId="77777777" w:rsidR="004373EF" w:rsidRDefault="004373EF" w:rsidP="004373EF">
      <w:pPr>
        <w:pStyle w:val="a7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Ильин, А. И. Планирование на </w:t>
      </w:r>
      <w:proofErr w:type="gramStart"/>
      <w:r>
        <w:rPr>
          <w:sz w:val="28"/>
          <w:szCs w:val="28"/>
        </w:rPr>
        <w:t>предприятии :</w:t>
      </w:r>
      <w:proofErr w:type="gramEnd"/>
      <w:r>
        <w:rPr>
          <w:sz w:val="28"/>
          <w:szCs w:val="28"/>
        </w:rPr>
        <w:t xml:space="preserve"> учебное пособие / А. И. Ильин. - 8-е изд., стер. - </w:t>
      </w:r>
      <w:proofErr w:type="gramStart"/>
      <w:r>
        <w:rPr>
          <w:sz w:val="28"/>
          <w:szCs w:val="28"/>
        </w:rPr>
        <w:t>Москва :</w:t>
      </w:r>
      <w:proofErr w:type="gramEnd"/>
      <w:r>
        <w:rPr>
          <w:sz w:val="28"/>
          <w:szCs w:val="28"/>
        </w:rPr>
        <w:t xml:space="preserve"> Новое знание, 2008. - 668 с.</w:t>
      </w:r>
    </w:p>
    <w:p w14:paraId="07A2D605" w14:textId="77777777" w:rsidR="004373EF" w:rsidRDefault="004373EF" w:rsidP="004373EF">
      <w:pPr>
        <w:pStyle w:val="a7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Романова, М. В. Бизнес-</w:t>
      </w:r>
      <w:proofErr w:type="gramStart"/>
      <w:r>
        <w:rPr>
          <w:sz w:val="28"/>
          <w:szCs w:val="28"/>
        </w:rPr>
        <w:t>планирование :</w:t>
      </w:r>
      <w:proofErr w:type="gramEnd"/>
      <w:r>
        <w:rPr>
          <w:sz w:val="28"/>
          <w:szCs w:val="28"/>
        </w:rPr>
        <w:t xml:space="preserve"> учебное пособие / М. В. Романова. - </w:t>
      </w:r>
      <w:proofErr w:type="gramStart"/>
      <w:r>
        <w:rPr>
          <w:sz w:val="28"/>
          <w:szCs w:val="28"/>
        </w:rPr>
        <w:t>Москва :</w:t>
      </w:r>
      <w:proofErr w:type="gramEnd"/>
      <w:r>
        <w:rPr>
          <w:sz w:val="28"/>
          <w:szCs w:val="28"/>
        </w:rPr>
        <w:t xml:space="preserve"> ФОРУМ : ИНФРА-М, 2008. - 240 с.</w:t>
      </w:r>
    </w:p>
    <w:p w14:paraId="7D20D10B" w14:textId="77777777" w:rsidR="00F943A1" w:rsidRPr="00451AE9" w:rsidRDefault="00F943A1" w:rsidP="00DE0AA0">
      <w:pPr>
        <w:tabs>
          <w:tab w:val="left" w:pos="1134"/>
        </w:tabs>
        <w:overflowPunct/>
        <w:autoSpaceDE/>
        <w:autoSpaceDN/>
        <w:adjustRightInd/>
        <w:ind w:left="709" w:hanging="709"/>
        <w:jc w:val="both"/>
        <w:textAlignment w:val="auto"/>
        <w:rPr>
          <w:sz w:val="28"/>
          <w:szCs w:val="28"/>
        </w:rPr>
      </w:pPr>
    </w:p>
    <w:p w14:paraId="262F60D2" w14:textId="77777777" w:rsidR="002101E1" w:rsidRPr="00451AE9" w:rsidRDefault="002101E1" w:rsidP="007235E1">
      <w:p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14:paraId="33F05B8C" w14:textId="0E04CF08" w:rsidR="007235E1" w:rsidRPr="00B27C26" w:rsidRDefault="007235E1" w:rsidP="007235E1">
      <w:pPr>
        <w:jc w:val="both"/>
        <w:rPr>
          <w:sz w:val="28"/>
          <w:szCs w:val="28"/>
        </w:rPr>
      </w:pPr>
      <w:r w:rsidRPr="00B27C26">
        <w:rPr>
          <w:sz w:val="28"/>
          <w:szCs w:val="28"/>
        </w:rPr>
        <w:t xml:space="preserve">Вопросы </w:t>
      </w:r>
      <w:r w:rsidR="000E4CE1">
        <w:rPr>
          <w:sz w:val="28"/>
          <w:szCs w:val="28"/>
        </w:rPr>
        <w:t>подготовила</w:t>
      </w:r>
      <w:r w:rsidRPr="00B27C26">
        <w:rPr>
          <w:sz w:val="28"/>
          <w:szCs w:val="28"/>
        </w:rPr>
        <w:t>:</w:t>
      </w:r>
    </w:p>
    <w:p w14:paraId="26F4DDA2" w14:textId="30BB2E0F" w:rsidR="0097244A" w:rsidRDefault="000E4CE1" w:rsidP="000E4CE1">
      <w:pPr>
        <w:jc w:val="both"/>
      </w:pPr>
      <w:r w:rsidRPr="000E4CE1">
        <w:rPr>
          <w:rFonts w:eastAsia="Calibri"/>
          <w:sz w:val="28"/>
          <w:szCs w:val="28"/>
        </w:rPr>
        <w:t xml:space="preserve">ЛЕВЧЕНЯ Жанна </w:t>
      </w:r>
      <w:proofErr w:type="spellStart"/>
      <w:r w:rsidRPr="000E4CE1">
        <w:rPr>
          <w:rFonts w:eastAsia="Calibri"/>
          <w:sz w:val="28"/>
          <w:szCs w:val="28"/>
        </w:rPr>
        <w:t>Брониславовна</w:t>
      </w:r>
      <w:proofErr w:type="spellEnd"/>
      <w:r w:rsidRPr="000E4CE1">
        <w:rPr>
          <w:rFonts w:eastAsia="Calibri"/>
          <w:sz w:val="28"/>
          <w:szCs w:val="28"/>
        </w:rPr>
        <w:t xml:space="preserve"> – кандидат технических наук, доцент</w:t>
      </w:r>
    </w:p>
    <w:sectPr w:rsidR="0097244A" w:rsidSect="0097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602B4"/>
    <w:multiLevelType w:val="hybridMultilevel"/>
    <w:tmpl w:val="F99EBB4A"/>
    <w:lvl w:ilvl="0" w:tplc="AEDA561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F7E21"/>
    <w:multiLevelType w:val="hybridMultilevel"/>
    <w:tmpl w:val="00AAF514"/>
    <w:lvl w:ilvl="0" w:tplc="BCF245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87916"/>
    <w:multiLevelType w:val="hybridMultilevel"/>
    <w:tmpl w:val="4D2E6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88A7840"/>
    <w:multiLevelType w:val="hybridMultilevel"/>
    <w:tmpl w:val="7D28DAF4"/>
    <w:lvl w:ilvl="0" w:tplc="4F5E21EC">
      <w:start w:val="1"/>
      <w:numFmt w:val="decimal"/>
      <w:lvlText w:val="2.1.1.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76660"/>
    <w:multiLevelType w:val="hybridMultilevel"/>
    <w:tmpl w:val="1E7A8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61BCD"/>
    <w:multiLevelType w:val="hybridMultilevel"/>
    <w:tmpl w:val="56E61AE0"/>
    <w:lvl w:ilvl="0" w:tplc="BCF245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C7206"/>
    <w:multiLevelType w:val="hybridMultilevel"/>
    <w:tmpl w:val="24CC2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090CF7"/>
    <w:multiLevelType w:val="hybridMultilevel"/>
    <w:tmpl w:val="679E9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B2B"/>
    <w:rsid w:val="00005CE1"/>
    <w:rsid w:val="00030454"/>
    <w:rsid w:val="00077AB8"/>
    <w:rsid w:val="00085992"/>
    <w:rsid w:val="000D11F3"/>
    <w:rsid w:val="000E4CE1"/>
    <w:rsid w:val="000E731F"/>
    <w:rsid w:val="0015191A"/>
    <w:rsid w:val="001F6C0C"/>
    <w:rsid w:val="002101E1"/>
    <w:rsid w:val="002930A7"/>
    <w:rsid w:val="002F2588"/>
    <w:rsid w:val="00302B2D"/>
    <w:rsid w:val="003C0C3D"/>
    <w:rsid w:val="003C0E34"/>
    <w:rsid w:val="004147AC"/>
    <w:rsid w:val="004373EF"/>
    <w:rsid w:val="00450996"/>
    <w:rsid w:val="00451AE9"/>
    <w:rsid w:val="00474BF6"/>
    <w:rsid w:val="0059045F"/>
    <w:rsid w:val="005951F6"/>
    <w:rsid w:val="00613E88"/>
    <w:rsid w:val="00642856"/>
    <w:rsid w:val="00697A32"/>
    <w:rsid w:val="006A0A78"/>
    <w:rsid w:val="006D115E"/>
    <w:rsid w:val="007235E1"/>
    <w:rsid w:val="008113D8"/>
    <w:rsid w:val="008330C4"/>
    <w:rsid w:val="0097244A"/>
    <w:rsid w:val="009B219D"/>
    <w:rsid w:val="009C58D3"/>
    <w:rsid w:val="009E60F1"/>
    <w:rsid w:val="009F0A69"/>
    <w:rsid w:val="00A01228"/>
    <w:rsid w:val="00A633FD"/>
    <w:rsid w:val="00A70E48"/>
    <w:rsid w:val="00AF0F6B"/>
    <w:rsid w:val="00B01E79"/>
    <w:rsid w:val="00B76C80"/>
    <w:rsid w:val="00BC4733"/>
    <w:rsid w:val="00BE0B10"/>
    <w:rsid w:val="00C35327"/>
    <w:rsid w:val="00C36C67"/>
    <w:rsid w:val="00C831C6"/>
    <w:rsid w:val="00CB3B68"/>
    <w:rsid w:val="00CC424C"/>
    <w:rsid w:val="00CF7E6E"/>
    <w:rsid w:val="00D217AB"/>
    <w:rsid w:val="00DE0AA0"/>
    <w:rsid w:val="00E10B2B"/>
    <w:rsid w:val="00F53AA1"/>
    <w:rsid w:val="00F60ED9"/>
    <w:rsid w:val="00F66890"/>
    <w:rsid w:val="00F943A1"/>
    <w:rsid w:val="00FD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2A807"/>
  <w15:docId w15:val="{91EA4E41-4BAF-40F7-9DEF-B480D236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B2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styleId="4">
    <w:name w:val="heading 4"/>
    <w:basedOn w:val="a"/>
    <w:next w:val="a"/>
    <w:link w:val="40"/>
    <w:qFormat/>
    <w:rsid w:val="00302B2D"/>
    <w:pPr>
      <w:keepNext/>
      <w:widowControl w:val="0"/>
      <w:overflowPunct/>
      <w:autoSpaceDE/>
      <w:autoSpaceDN/>
      <w:adjustRightInd/>
      <w:jc w:val="center"/>
      <w:textAlignment w:val="auto"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B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rsid w:val="00E10B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0B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10B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link w:val="4"/>
    <w:rsid w:val="00302B2D"/>
    <w:rPr>
      <w:rFonts w:ascii="Times New Roman" w:eastAsia="Times New Roman" w:hAnsi="Times New Roman"/>
      <w:b/>
      <w:sz w:val="26"/>
    </w:rPr>
  </w:style>
  <w:style w:type="paragraph" w:customStyle="1" w:styleId="Default">
    <w:name w:val="Default"/>
    <w:rsid w:val="00697A3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101E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51AE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1AE9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451A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1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vv13</dc:creator>
  <cp:lastModifiedBy>Ж.Б. Левченя</cp:lastModifiedBy>
  <cp:revision>5</cp:revision>
  <cp:lastPrinted>2024-03-09T03:21:00Z</cp:lastPrinted>
  <dcterms:created xsi:type="dcterms:W3CDTF">2024-03-09T03:18:00Z</dcterms:created>
  <dcterms:modified xsi:type="dcterms:W3CDTF">2024-03-09T03:24:00Z</dcterms:modified>
</cp:coreProperties>
</file>