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1206CD" w14:paraId="1E8FC505" w14:textId="77777777" w:rsidTr="00E86DFC">
        <w:tc>
          <w:tcPr>
            <w:tcW w:w="903" w:type="pct"/>
            <w:shd w:val="clear" w:color="auto" w:fill="auto"/>
          </w:tcPr>
          <w:p w14:paraId="3781E314" w14:textId="77777777" w:rsidR="002812FF" w:rsidRPr="001206CD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1206CD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7C6F286" wp14:editId="0652D394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0CF14279" w14:textId="77777777" w:rsidR="002812FF" w:rsidRPr="001206CD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1206CD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28B8086" wp14:editId="2CCE7184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618FA" w14:textId="77777777" w:rsidR="007D5464" w:rsidRPr="001206CD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0F78DF3A" w14:textId="77777777" w:rsidR="00BE5F93" w:rsidRPr="001206CD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1206CD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19182F" w:rsidRPr="001206CD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2B187496" w14:textId="77777777" w:rsidR="00BE5F93" w:rsidRPr="001206CD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1206CD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643D6107" w14:textId="0D9B511C" w:rsidR="00BE5F93" w:rsidRPr="001206CD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1206CD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C501E7" w:rsidRPr="001206CD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МЕТОДЫ И СРЕДСТВА МОДЕЛИРОВАНИЯ</w:t>
      </w:r>
      <w:r w:rsidR="00C501E7" w:rsidRPr="001206CD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br/>
        <w:t>БИЗНЕС-ПРОЦЕССОВ</w:t>
      </w:r>
      <w:r w:rsidRPr="001206CD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64CF249D" w14:textId="3D7520CD" w:rsidR="00BE5F93" w:rsidRPr="001206CD" w:rsidRDefault="00E026C1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1206CD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501292" w:rsidRPr="001206C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93FAB" w:rsidRPr="001206CD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1206CD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FC6BC3" w:rsidRPr="001206C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93FAB" w:rsidRPr="001206CD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1206CD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79BC8E32" w14:textId="77777777" w:rsidR="00085778" w:rsidRPr="001206CD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1206CD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 w:rsidRPr="001206CD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1-40 05 01-10 Информационные системы и технологии</w:t>
      </w:r>
      <w:r w:rsidR="00085778" w:rsidRPr="001206CD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  <w:t>(в бизнес-менеджменте)</w:t>
      </w:r>
    </w:p>
    <w:p w14:paraId="51A81B55" w14:textId="35834CD9" w:rsidR="00C71B49" w:rsidRPr="001206CD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1206CD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E026C1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1206CD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C501E7" w:rsidRPr="001206CD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693FAB" w:rsidRPr="001206CD">
        <w:rPr>
          <w:rFonts w:ascii="Bookman Old Style" w:hAnsi="Bookman Old Style"/>
          <w:b/>
          <w:color w:val="008000"/>
          <w:sz w:val="28"/>
          <w:szCs w:val="28"/>
        </w:rPr>
        <w:t>143</w:t>
      </w:r>
      <w:r w:rsidR="00E026C1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693FAB" w:rsidRPr="001206CD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E026C1">
        <w:rPr>
          <w:rFonts w:ascii="Bookman Old Style" w:hAnsi="Bookman Old Style"/>
          <w:b/>
          <w:color w:val="008000"/>
          <w:sz w:val="28"/>
          <w:szCs w:val="28"/>
        </w:rPr>
        <w:t>-114302</w:t>
      </w:r>
      <w:r w:rsidR="00C71B49" w:rsidRPr="001206CD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392D7FCB" w14:textId="77777777" w:rsidR="009B096A" w:rsidRPr="001206CD" w:rsidRDefault="009B096A" w:rsidP="009B096A">
      <w:pPr>
        <w:pStyle w:val="a5"/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920CB5" w14:textId="337A957F" w:rsidR="00F84EB3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Процессный подход к управлению: сущность, основные понятия, принципы.</w:t>
      </w:r>
    </w:p>
    <w:p w14:paraId="732A11B0" w14:textId="7777777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 xml:space="preserve">Процессный подход и современные системы управления организацией. </w:t>
      </w:r>
      <w:bookmarkStart w:id="1" w:name="_Hlk153906684"/>
      <w:r w:rsidRPr="001206CD">
        <w:rPr>
          <w:rFonts w:ascii="Times New Roman" w:eastAsia="Times New Roman" w:hAnsi="Times New Roman" w:cs="Times New Roman"/>
          <w:sz w:val="28"/>
          <w:szCs w:val="28"/>
        </w:rPr>
        <w:t>Ключевые изменения в бизнесе и современные тенденции</w:t>
      </w:r>
      <w:bookmarkEnd w:id="1"/>
      <w:r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5CF58C" w14:textId="7777777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Трансформация бизнес-процессов. Стратегические цели и задачи организации, их связь с бизнес-моделью.</w:t>
      </w:r>
    </w:p>
    <w:p w14:paraId="777515EB" w14:textId="7777777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Формализация стратегии компании.</w:t>
      </w:r>
    </w:p>
    <w:p w14:paraId="323F34B2" w14:textId="7777777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Процессная организационная структура.</w:t>
      </w:r>
    </w:p>
    <w:p w14:paraId="713B0401" w14:textId="0A1712F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Метод Канва бизнес-модели.</w:t>
      </w:r>
    </w:p>
    <w:p w14:paraId="1726FE12" w14:textId="7777777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Концепции процессного подхода: CPI, TQM, BPR, BPM, международные стандарты качества.</w:t>
      </w:r>
    </w:p>
    <w:p w14:paraId="29D34552" w14:textId="09016FB4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Концепция управления эффективностью деятельности.</w:t>
      </w:r>
    </w:p>
    <w:p w14:paraId="1AA36513" w14:textId="09694912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Сбалансированная система показателей. в соответствии с методологией BSC.</w:t>
      </w:r>
    </w:p>
    <w:p w14:paraId="1A9D2EF7" w14:textId="4902EED0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Ключевые показатели эффективности.</w:t>
      </w:r>
    </w:p>
    <w:p w14:paraId="47ADBF0A" w14:textId="77777777" w:rsidR="00311549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Процессное управление. Сущность и требования к процессному управлению.</w:t>
      </w:r>
    </w:p>
    <w:p w14:paraId="2F663519" w14:textId="310FD6BC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Преимущества процессного управления.</w:t>
      </w:r>
    </w:p>
    <w:p w14:paraId="50A3BAC2" w14:textId="7777777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Внедрение процессного управления.</w:t>
      </w:r>
    </w:p>
    <w:p w14:paraId="685FF93D" w14:textId="2B2F4CD8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Основные управленческие технологии, применяемые для внедрения процессного управления.</w:t>
      </w:r>
    </w:p>
    <w:p w14:paraId="1C143C56" w14:textId="7F3326AF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Структура системы управления бизнес-процессами. Процессный офис.</w:t>
      </w:r>
    </w:p>
    <w:p w14:paraId="11977D0B" w14:textId="7777777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Критерии эффективности и зрелости бизнес-процессов.</w:t>
      </w:r>
    </w:p>
    <w:p w14:paraId="1090855F" w14:textId="7FA8A71C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Оценка зрелости системы управления бизнес-процессами</w:t>
      </w:r>
      <w:r w:rsidR="00477121"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8443A6" w14:textId="77777777" w:rsidR="001E418C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Бизнес-процесс: основные понятия и определения.</w:t>
      </w:r>
    </w:p>
    <w:p w14:paraId="1CE76B3C" w14:textId="77777777" w:rsidR="001E418C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Характерные признаки бизнес-процесса. Базовая структурная схема бизнес-процесса.</w:t>
      </w:r>
    </w:p>
    <w:p w14:paraId="19B5C6BE" w14:textId="5A201C38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бизнес-процесса.</w:t>
      </w:r>
    </w:p>
    <w:p w14:paraId="1890696F" w14:textId="77777777" w:rsidR="001E418C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53910008"/>
      <w:r w:rsidRPr="001206CD">
        <w:rPr>
          <w:rFonts w:ascii="Times New Roman" w:eastAsia="Times New Roman" w:hAnsi="Times New Roman" w:cs="Times New Roman"/>
          <w:sz w:val="28"/>
          <w:szCs w:val="28"/>
        </w:rPr>
        <w:t>Классификация бизнес-процессов</w:t>
      </w:r>
      <w:bookmarkEnd w:id="2"/>
      <w:r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AF906C" w14:textId="77777777" w:rsidR="001E418C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53910032"/>
      <w:r w:rsidRPr="001206CD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кросс-функционального и «сквозного» бизнес-процесса</w:t>
      </w:r>
      <w:bookmarkEnd w:id="3"/>
      <w:r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96359F" w14:textId="618C6946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Идентификация и документирование бизнес-процессов.</w:t>
      </w:r>
    </w:p>
    <w:p w14:paraId="7CBFD77D" w14:textId="77777777" w:rsidR="001E418C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Архитектура бизнес-процессов.</w:t>
      </w:r>
    </w:p>
    <w:p w14:paraId="643D9D40" w14:textId="66BAD44A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Методические подходы к проектированию архитектуры бизнес-процессов.</w:t>
      </w:r>
    </w:p>
    <w:p w14:paraId="065853B9" w14:textId="5AF5616E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Управление бизнес-процессами (BPM). Цели и задачи управления бизнес-процессами.</w:t>
      </w:r>
    </w:p>
    <w:p w14:paraId="059087C6" w14:textId="7777777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BPM CBOK. Ключевые области BPM и структура.</w:t>
      </w:r>
    </w:p>
    <w:p w14:paraId="11551636" w14:textId="77777777" w:rsidR="001E418C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Концепция управления жизненным циклом процесса.</w:t>
      </w:r>
    </w:p>
    <w:p w14:paraId="14B566D0" w14:textId="0841C679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Основополагающие принципы управления бизнес-процессами.</w:t>
      </w:r>
    </w:p>
    <w:p w14:paraId="59F668D2" w14:textId="77777777" w:rsidR="00A61C34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Понятие и сущность бизнес-инжиниринга.</w:t>
      </w:r>
    </w:p>
    <w:p w14:paraId="4FE9F1F9" w14:textId="6B3B3894" w:rsidR="001E418C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Виды инжиниринга бизнес-процессов.</w:t>
      </w:r>
    </w:p>
    <w:p w14:paraId="3344E62F" w14:textId="77777777" w:rsidR="001E418C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53906962"/>
      <w:r w:rsidRPr="001206CD">
        <w:rPr>
          <w:rFonts w:ascii="Times New Roman" w:eastAsia="Times New Roman" w:hAnsi="Times New Roman" w:cs="Times New Roman"/>
          <w:sz w:val="28"/>
          <w:szCs w:val="28"/>
        </w:rPr>
        <w:t>Управление совершенствованием бизнес-процессов</w:t>
      </w:r>
      <w:bookmarkEnd w:id="4"/>
      <w:r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392980" w14:textId="32459A80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Методика инжиниринга бизнес-процессов.</w:t>
      </w:r>
    </w:p>
    <w:p w14:paraId="57472586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Сущность, цели, задачи реинжиниринга бизнес-процессов.</w:t>
      </w:r>
    </w:p>
    <w:p w14:paraId="09CF9B1F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Принципы реинжиниринга бизнес-процессов.</w:t>
      </w:r>
    </w:p>
    <w:p w14:paraId="1C79A9A0" w14:textId="5D0E5494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Общая характеристика работ по проведению бизнес-реинжиниринга.</w:t>
      </w:r>
    </w:p>
    <w:p w14:paraId="13D730F3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Выбор бизнес-процессов, нуждающихся в реинжиниринге.</w:t>
      </w:r>
    </w:p>
    <w:p w14:paraId="1C3FF835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Критерии нарушенных процессов.</w:t>
      </w:r>
    </w:p>
    <w:p w14:paraId="4A186A51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Перепроектирование процессов.</w:t>
      </w:r>
    </w:p>
    <w:p w14:paraId="6E4285E5" w14:textId="01418859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Примеры проектов по реинжинирингу бизнес-процессов.</w:t>
      </w:r>
    </w:p>
    <w:p w14:paraId="7B6D3B17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Моделирование бизнес-процессов. Цели и задачи моделирования бизнес-процессов.</w:t>
      </w:r>
    </w:p>
    <w:p w14:paraId="28B7D564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Понятие бизнес-модели. Основные аспекты деятельности организации и их отражение в модели.</w:t>
      </w:r>
    </w:p>
    <w:p w14:paraId="15A68E5A" w14:textId="77777777" w:rsidR="00A61C34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Методологии описания бизнес-процессов.</w:t>
      </w:r>
    </w:p>
    <w:p w14:paraId="440CEABB" w14:textId="345AACDE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Основные процессные нотации. Выбор нотации для описания бизнес-процессов.</w:t>
      </w:r>
    </w:p>
    <w:p w14:paraId="5E442AEC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Специализированные подходы к моделированию процессов.</w:t>
      </w:r>
    </w:p>
    <w:p w14:paraId="05DC2732" w14:textId="77777777" w:rsidR="00A61C34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Процессные модели.</w:t>
      </w:r>
    </w:p>
    <w:p w14:paraId="0E55F592" w14:textId="41661FBB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Процессная модель предприятия и карта бизнес-процессов.</w:t>
      </w:r>
    </w:p>
    <w:p w14:paraId="5C9DEDAE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Типовые модели выделения бизнес-процессов.</w:t>
      </w:r>
    </w:p>
    <w:p w14:paraId="5653B5B6" w14:textId="232E78D6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Фреймворки и референтные модели</w:t>
      </w:r>
      <w:r w:rsidR="00BA26BD" w:rsidRPr="001206CD">
        <w:rPr>
          <w:rFonts w:ascii="Times New Roman" w:eastAsia="Times New Roman" w:hAnsi="Times New Roman" w:cs="Times New Roman"/>
          <w:sz w:val="28"/>
          <w:szCs w:val="28"/>
        </w:rPr>
        <w:t xml:space="preserve"> бизнес-процессов</w:t>
      </w:r>
      <w:r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6601F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Структурные модели процессов организации: назначение и их применение. SADT и IDEF-методы.</w:t>
      </w:r>
    </w:p>
    <w:p w14:paraId="340DF00D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Моделирование процессов в нотации DFD.</w:t>
      </w:r>
    </w:p>
    <w:p w14:paraId="7DFDC4C8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Методологи IDEF3.</w:t>
      </w:r>
    </w:p>
    <w:p w14:paraId="686FB841" w14:textId="5922ECFC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Особенности применения структурных нотаций моделирования в зависимости от различных бизнес-целей.</w:t>
      </w:r>
    </w:p>
    <w:p w14:paraId="1E350256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Пример структурной модели организации.</w:t>
      </w:r>
    </w:p>
    <w:p w14:paraId="13461909" w14:textId="0927E03A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Программные средства моделирования бизнес-процессов в стандартах SADT</w:t>
      </w:r>
      <w:r w:rsidR="00E02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6CD">
        <w:rPr>
          <w:rFonts w:ascii="Times New Roman" w:eastAsia="Times New Roman" w:hAnsi="Times New Roman" w:cs="Times New Roman"/>
          <w:sz w:val="28"/>
          <w:szCs w:val="28"/>
        </w:rPr>
        <w:t>и IDEF.</w:t>
      </w:r>
    </w:p>
    <w:p w14:paraId="226D156F" w14:textId="77777777" w:rsidR="00A61C34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Объектно-ориентированное моделирование бизнеса.</w:t>
      </w:r>
    </w:p>
    <w:p w14:paraId="033B2040" w14:textId="2F4C6FE3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53906863"/>
      <w:r w:rsidRPr="001206CD">
        <w:rPr>
          <w:rFonts w:ascii="Times New Roman" w:eastAsia="Times New Roman" w:hAnsi="Times New Roman" w:cs="Times New Roman"/>
          <w:sz w:val="28"/>
          <w:szCs w:val="28"/>
        </w:rPr>
        <w:t>Язык UML</w:t>
      </w:r>
      <w:bookmarkEnd w:id="5"/>
      <w:r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476BFB" w14:textId="77777777" w:rsidR="00A61C34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Прецедентная модель бизнеса.</w:t>
      </w:r>
    </w:p>
    <w:p w14:paraId="60EEDDE1" w14:textId="1BF189FD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Объектная модель бизнеса</w:t>
      </w:r>
      <w:r w:rsidR="00BA26BD"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2D271" w14:textId="2E2A96FC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Событийно-процессные нотации описания бизнес-логики: BPMN.</w:t>
      </w:r>
    </w:p>
    <w:p w14:paraId="0BD6F9CB" w14:textId="7AEBBA1B" w:rsidR="00A61C34" w:rsidRPr="001206CD" w:rsidRDefault="00A61C34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Событийно-процессные нотации описания бизнес-логики: EPC.</w:t>
      </w:r>
    </w:p>
    <w:p w14:paraId="64123866" w14:textId="1E8DC3C8" w:rsidR="00A61C34" w:rsidRPr="001206CD" w:rsidRDefault="00A61C34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Событийно-процессные нотации описания бизнес-логики: Cross-functional Flowchart.</w:t>
      </w:r>
    </w:p>
    <w:p w14:paraId="1D32C945" w14:textId="3F9C93B1" w:rsidR="00A61C34" w:rsidRPr="001206CD" w:rsidRDefault="00A61C34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Событийно-процессные нотации описания бизнес-логики: Basic Flowchart.</w:t>
      </w:r>
    </w:p>
    <w:p w14:paraId="1B28EF48" w14:textId="5794710D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Описание процессов нижнего уровня. Правила моделирования. Построение диаграмм.</w:t>
      </w:r>
      <w:r w:rsidR="00BA26BD" w:rsidRPr="0012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6CD">
        <w:rPr>
          <w:rFonts w:ascii="Times New Roman" w:eastAsia="Times New Roman" w:hAnsi="Times New Roman" w:cs="Times New Roman"/>
          <w:sz w:val="28"/>
          <w:szCs w:val="28"/>
        </w:rPr>
        <w:t>Программные средства поддержки.</w:t>
      </w:r>
    </w:p>
    <w:p w14:paraId="60959839" w14:textId="77777777" w:rsidR="00A61C34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Интегрированная методология ARIS.</w:t>
      </w:r>
    </w:p>
    <w:p w14:paraId="696973F7" w14:textId="07AF0669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Основные модели ARIS. Взаимосвязь моделей ARIS.</w:t>
      </w:r>
    </w:p>
    <w:p w14:paraId="22560B3A" w14:textId="65FDB7BE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Программные средства моделирования в ARIS</w:t>
      </w:r>
      <w:r w:rsidR="00A61C34"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6DBD2F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Имитационное моделирование: понятие, терминология, задачи.</w:t>
      </w:r>
    </w:p>
    <w:p w14:paraId="78540EBC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Метод имитационного моделирования и его особенности.</w:t>
      </w:r>
    </w:p>
    <w:p w14:paraId="6EA894F9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Принципы имитационного моделирования.</w:t>
      </w:r>
    </w:p>
    <w:p w14:paraId="5C1777A1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Функционально-стоимостной анализ.</w:t>
      </w:r>
    </w:p>
    <w:p w14:paraId="604A3B58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Общая схема имитационного моделирования: основы практического подхода.</w:t>
      </w:r>
    </w:p>
    <w:p w14:paraId="1F89D9CC" w14:textId="1AD398CE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Инструменты имитационного моделирования</w:t>
      </w:r>
      <w:r w:rsidR="00BA26BD"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71639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CASE-технологии моделирования бизнес-процессов.</w:t>
      </w:r>
    </w:p>
    <w:p w14:paraId="1FC9866A" w14:textId="1136658E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CASE-средства и BPM-системы: понятие, функциональные возможности, требования.</w:t>
      </w:r>
    </w:p>
    <w:p w14:paraId="27D9166B" w14:textId="6EE2B247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Классы CASE-систем и их характеристика</w:t>
      </w:r>
      <w:r w:rsidR="00BA26BD"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42427A" w14:textId="77777777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53910215"/>
      <w:r w:rsidRPr="001206CD">
        <w:rPr>
          <w:rFonts w:ascii="Times New Roman" w:eastAsia="Times New Roman" w:hAnsi="Times New Roman" w:cs="Times New Roman"/>
          <w:sz w:val="28"/>
          <w:szCs w:val="28"/>
        </w:rPr>
        <w:t>Функциональные возможности, принципы, ключевые преимущества системы Business Studio</w:t>
      </w:r>
      <w:bookmarkEnd w:id="6"/>
      <w:r w:rsidRPr="00120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8DF0ED" w14:textId="666A2672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Особенности интерфейса</w:t>
      </w:r>
      <w:r w:rsidR="00BA26BD" w:rsidRPr="001206CD">
        <w:rPr>
          <w:rFonts w:ascii="Times New Roman" w:eastAsia="Times New Roman" w:hAnsi="Times New Roman" w:cs="Times New Roman"/>
          <w:sz w:val="28"/>
          <w:szCs w:val="28"/>
        </w:rPr>
        <w:t xml:space="preserve"> системы Business Studio</w:t>
      </w:r>
      <w:r w:rsidRPr="001206CD">
        <w:rPr>
          <w:rFonts w:ascii="Times New Roman" w:eastAsia="Times New Roman" w:hAnsi="Times New Roman" w:cs="Times New Roman"/>
          <w:sz w:val="28"/>
          <w:szCs w:val="28"/>
        </w:rPr>
        <w:t>. Обзор среды моделирования.</w:t>
      </w:r>
    </w:p>
    <w:p w14:paraId="40F7E89B" w14:textId="58970D71" w:rsidR="00BA26BD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бизнес-процессов в </w:t>
      </w:r>
      <w:r w:rsidR="001D0E12" w:rsidRPr="001206CD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Pr="001206CD">
        <w:rPr>
          <w:rFonts w:ascii="Times New Roman" w:eastAsia="Times New Roman" w:hAnsi="Times New Roman" w:cs="Times New Roman"/>
          <w:sz w:val="28"/>
          <w:szCs w:val="28"/>
        </w:rPr>
        <w:t>Business Studio.</w:t>
      </w:r>
    </w:p>
    <w:p w14:paraId="403EED27" w14:textId="1238D5A1" w:rsidR="00CA2CA2" w:rsidRPr="001206C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06CD">
        <w:rPr>
          <w:rFonts w:ascii="Times New Roman" w:eastAsia="Times New Roman" w:hAnsi="Times New Roman" w:cs="Times New Roman"/>
          <w:sz w:val="28"/>
          <w:szCs w:val="28"/>
        </w:rPr>
        <w:t>Формирование регламентирующей документации</w:t>
      </w:r>
      <w:r w:rsidR="00BA26BD" w:rsidRPr="001206CD">
        <w:rPr>
          <w:rFonts w:ascii="Times New Roman" w:eastAsia="Times New Roman" w:hAnsi="Times New Roman" w:cs="Times New Roman"/>
          <w:sz w:val="28"/>
          <w:szCs w:val="28"/>
        </w:rPr>
        <w:t xml:space="preserve"> в Business Studio.</w:t>
      </w:r>
    </w:p>
    <w:p w14:paraId="6D9AC0D4" w14:textId="77777777" w:rsidR="00C40C96" w:rsidRPr="001206CD" w:rsidRDefault="00C40C96" w:rsidP="00C40C96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68DC137" w14:textId="77777777" w:rsidR="0019182F" w:rsidRPr="001206CD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3A2888" w14:textId="639251E4" w:rsidR="0019182F" w:rsidRPr="001206CD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5C89DE" w14:textId="22216DE8" w:rsidR="00683DFA" w:rsidRPr="001206CD" w:rsidRDefault="00683DFA" w:rsidP="00277481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1206CD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7AAE3280" w14:textId="77777777" w:rsidR="00277481" w:rsidRPr="001206CD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Amundsen, M. Design and Build Great Web APIs : Robust, Reliable, and Resilient / M. Amundsen. – Pragmatic Bookshelf. – 2020.</w:t>
      </w:r>
    </w:p>
    <w:p w14:paraId="6A7BA51E" w14:textId="77777777" w:rsidR="00CA2CA2" w:rsidRPr="001206CD" w:rsidRDefault="00CA2CA2" w:rsidP="00BA26BD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 xml:space="preserve">ГОСТ Р 57306-2016. Инжиниринг. Терминология и основные понятия в области инжиниринга. – Введ. 2017-09-01. – Москва : Стандартинформ, 2018. </w:t>
      </w:r>
    </w:p>
    <w:p w14:paraId="247A5115" w14:textId="77777777" w:rsidR="00CA2CA2" w:rsidRPr="001206CD" w:rsidRDefault="00CA2CA2" w:rsidP="00BA26BD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 xml:space="preserve">Долганова, О. И. Моделирование бизнес-процессов : учебник и практикум для академического бакалавриата / О. И. Долганова, Е. В. Виноградова, А. М. Лобанова ; под ред.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О. И. Долгановой. – Москва : Юрайт, 2016. – 289 с.</w:t>
      </w:r>
    </w:p>
    <w:p w14:paraId="03855CA9" w14:textId="77777777" w:rsidR="00CA2CA2" w:rsidRPr="001206CD" w:rsidRDefault="00CA2CA2" w:rsidP="00BA26BD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>Ковалев, С. Настольная книга аналитика. Практическое руководство по проектированию бизнес-процессов и организационной структуры / С. Ковалев, В. Ковалев. – Москва : 1С-Паблишинг, 2020. – 360 с.</w:t>
      </w:r>
    </w:p>
    <w:p w14:paraId="2E40848E" w14:textId="768A0880" w:rsidR="00CA2CA2" w:rsidRPr="001206CD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lastRenderedPageBreak/>
        <w:t>Основы бизнес-анализа : учебное пособие / под ред. В. И. Бариленко.</w:t>
      </w:r>
      <w:r w:rsidR="001D0E12" w:rsidRPr="001206CD">
        <w:rPr>
          <w:rFonts w:ascii="Times New Roman" w:hAnsi="Times New Roman" w:cs="Times New Roman"/>
          <w:bCs/>
          <w:sz w:val="28"/>
          <w:szCs w:val="28"/>
        </w:rPr>
        <w:t> –</w:t>
      </w:r>
      <w:r w:rsidRPr="001206CD">
        <w:rPr>
          <w:rFonts w:ascii="Times New Roman" w:hAnsi="Times New Roman" w:cs="Times New Roman"/>
          <w:bCs/>
          <w:sz w:val="28"/>
          <w:szCs w:val="28"/>
        </w:rPr>
        <w:t xml:space="preserve"> 2-е изд., испр. – Москва : КНОРУС, 2022. – 270 с. – (Магистратура).</w:t>
      </w:r>
    </w:p>
    <w:p w14:paraId="7C2A0829" w14:textId="023345B4" w:rsidR="00CA2CA2" w:rsidRPr="001206CD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>Остервальдер, А. Построение бизнес-моделей : Настольная книга стратега и новатора / А. Остервальдер, Ив Пинье. – Москва : Альпина Паблишер, 2018. – 288 с.</w:t>
      </w:r>
    </w:p>
    <w:p w14:paraId="7387FF28" w14:textId="77777777" w:rsidR="00CA2CA2" w:rsidRPr="001206CD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 xml:space="preserve">Репин, В. В. Разработка архитектуры бизнес-процессов компании в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Business</w:t>
      </w:r>
      <w:r w:rsidRPr="00120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Studio</w:t>
      </w:r>
      <w:r w:rsidRPr="001206CD">
        <w:rPr>
          <w:rFonts w:ascii="Times New Roman" w:hAnsi="Times New Roman" w:cs="Times New Roman"/>
          <w:bCs/>
          <w:sz w:val="28"/>
          <w:szCs w:val="28"/>
        </w:rPr>
        <w:t xml:space="preserve"> / В. В. Репин. – Москва : Издательские решения, 2019. – 160 с.</w:t>
      </w:r>
    </w:p>
    <w:p w14:paraId="4354A1E2" w14:textId="77777777" w:rsidR="00CA2CA2" w:rsidRPr="001206CD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>Репин, В. В. Бизнес-процессы. Моделирование, внедрение, управление / В. Репин, В. Елиферов. – Москва : Манн, Иванов и Фербер, 2013. – 512 с.</w:t>
      </w:r>
    </w:p>
    <w:p w14:paraId="20D33ACA" w14:textId="77777777" w:rsidR="00CA2CA2" w:rsidRPr="001206CD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 xml:space="preserve">Репин, В. В. Процессный подход к управлению. Моделирование бизнес-процессов / В. Репин, В. Елиферов. – Москва : Манн.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Иванов и Фербер, 2013. – 544 с.</w:t>
      </w:r>
    </w:p>
    <w:p w14:paraId="62830922" w14:textId="36B62379" w:rsidR="00CA2CA2" w:rsidRPr="001206CD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 xml:space="preserve">Робсон, М. Практическое руководство по реинжинирингу бизнес-процессов / М. Робсон, Ф. Уллах ; пер. с англ. ; под ред.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Н. Д. Эриашвили. – М.</w:t>
      </w:r>
      <w:r w:rsidR="00A61C34" w:rsidRPr="001206CD">
        <w:rPr>
          <w:rFonts w:ascii="Times New Roman" w:hAnsi="Times New Roman" w:cs="Times New Roman"/>
          <w:bCs/>
          <w:sz w:val="28"/>
          <w:szCs w:val="28"/>
        </w:rPr>
        <w:t> 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: Аудит : Юнити, 1997. – 224 с.</w:t>
      </w:r>
    </w:p>
    <w:p w14:paraId="58024E91" w14:textId="3A0C2504" w:rsidR="00CA2CA2" w:rsidRPr="001206CD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 xml:space="preserve">Руководство пользователя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Business</w:t>
      </w:r>
      <w:r w:rsidRPr="00120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Studio</w:t>
      </w:r>
      <w:r w:rsidRPr="001206CD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– Режим доступа :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1206CD">
        <w:rPr>
          <w:rFonts w:ascii="Times New Roman" w:hAnsi="Times New Roman" w:cs="Times New Roman"/>
          <w:bCs/>
          <w:sz w:val="28"/>
          <w:szCs w:val="28"/>
        </w:rPr>
        <w:t>://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206CD">
        <w:rPr>
          <w:rFonts w:ascii="Times New Roman" w:hAnsi="Times New Roman" w:cs="Times New Roman"/>
          <w:bCs/>
          <w:sz w:val="28"/>
          <w:szCs w:val="28"/>
        </w:rPr>
        <w:t>.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businessstudio</w:t>
      </w:r>
      <w:r w:rsidRPr="001206CD">
        <w:rPr>
          <w:rFonts w:ascii="Times New Roman" w:hAnsi="Times New Roman" w:cs="Times New Roman"/>
          <w:bCs/>
          <w:sz w:val="28"/>
          <w:szCs w:val="28"/>
        </w:rPr>
        <w:t>.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206CD">
        <w:rPr>
          <w:rFonts w:ascii="Times New Roman" w:hAnsi="Times New Roman" w:cs="Times New Roman"/>
          <w:bCs/>
          <w:sz w:val="28"/>
          <w:szCs w:val="28"/>
        </w:rPr>
        <w:t>/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wiki</w:t>
      </w:r>
      <w:r w:rsidRPr="001206CD">
        <w:rPr>
          <w:rFonts w:ascii="Times New Roman" w:hAnsi="Times New Roman" w:cs="Times New Roman"/>
          <w:bCs/>
          <w:sz w:val="28"/>
          <w:szCs w:val="28"/>
        </w:rPr>
        <w:t>/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docs</w:t>
      </w:r>
      <w:r w:rsidRPr="001206CD">
        <w:rPr>
          <w:rFonts w:ascii="Times New Roman" w:hAnsi="Times New Roman" w:cs="Times New Roman"/>
          <w:bCs/>
          <w:sz w:val="28"/>
          <w:szCs w:val="28"/>
        </w:rPr>
        <w:t>/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current</w:t>
      </w:r>
      <w:r w:rsidRPr="001206CD">
        <w:rPr>
          <w:rFonts w:ascii="Times New Roman" w:hAnsi="Times New Roman" w:cs="Times New Roman"/>
          <w:bCs/>
          <w:sz w:val="28"/>
          <w:szCs w:val="28"/>
        </w:rPr>
        <w:t>/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doku</w:t>
      </w:r>
      <w:r w:rsidRPr="001206CD">
        <w:rPr>
          <w:rFonts w:ascii="Times New Roman" w:hAnsi="Times New Roman" w:cs="Times New Roman"/>
          <w:bCs/>
          <w:sz w:val="28"/>
          <w:szCs w:val="28"/>
        </w:rPr>
        <w:t>.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php</w:t>
      </w:r>
      <w:r w:rsidRPr="001206CD">
        <w:rPr>
          <w:rFonts w:ascii="Times New Roman" w:hAnsi="Times New Roman" w:cs="Times New Roman"/>
          <w:bCs/>
          <w:sz w:val="28"/>
          <w:szCs w:val="28"/>
        </w:rPr>
        <w:t>/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206CD">
        <w:rPr>
          <w:rFonts w:ascii="Times New Roman" w:hAnsi="Times New Roman" w:cs="Times New Roman"/>
          <w:bCs/>
          <w:sz w:val="28"/>
          <w:szCs w:val="28"/>
        </w:rPr>
        <w:t>/</w:t>
      </w:r>
      <w:r w:rsidR="001D0E12" w:rsidRPr="001206CD">
        <w:rPr>
          <w:rFonts w:ascii="Times New Roman" w:hAnsi="Times New Roman" w:cs="Times New Roman"/>
          <w:bCs/>
          <w:sz w:val="28"/>
          <w:szCs w:val="28"/>
        </w:rPr>
        <w:br/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manual</w:t>
      </w:r>
      <w:r w:rsidRPr="001206CD">
        <w:rPr>
          <w:rFonts w:ascii="Times New Roman" w:hAnsi="Times New Roman" w:cs="Times New Roman"/>
          <w:bCs/>
          <w:sz w:val="28"/>
          <w:szCs w:val="28"/>
        </w:rPr>
        <w:t>/.</w:t>
      </w:r>
    </w:p>
    <w:p w14:paraId="6B8CFC1F" w14:textId="77777777" w:rsidR="00CA2CA2" w:rsidRPr="001206CD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 xml:space="preserve">Свод знаний по управлению бизнес-процессами :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BPM</w:t>
      </w:r>
      <w:r w:rsidRPr="00120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CBOK</w:t>
      </w:r>
      <w:r w:rsidRPr="001206CD">
        <w:rPr>
          <w:rFonts w:ascii="Times New Roman" w:hAnsi="Times New Roman" w:cs="Times New Roman"/>
          <w:bCs/>
          <w:sz w:val="28"/>
          <w:szCs w:val="28"/>
        </w:rPr>
        <w:t xml:space="preserve"> 3.0 / под ред. А. А. Белайчука, В. Г. Елифёрова ; пер. с англ. – Москва : Альпина Паблишер, 2016. – 480 с.</w:t>
      </w:r>
    </w:p>
    <w:p w14:paraId="4EB9CD82" w14:textId="1C8D21F5" w:rsidR="00277481" w:rsidRPr="001206CD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6CD">
        <w:rPr>
          <w:rFonts w:ascii="Times New Roman" w:hAnsi="Times New Roman" w:cs="Times New Roman"/>
          <w:bCs/>
          <w:sz w:val="28"/>
          <w:szCs w:val="28"/>
        </w:rPr>
        <w:t xml:space="preserve">Хаммер, М. Реинжиниринг корпорации. Манифест революции в бизнесе / М. Хаммер, Дж. 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Чампи. – Москва : Манн, Иванов и Фербер, 2011. – 288</w:t>
      </w:r>
      <w:r w:rsidR="00A61C34" w:rsidRPr="001206CD">
        <w:rPr>
          <w:rFonts w:ascii="Times New Roman" w:hAnsi="Times New Roman" w:cs="Times New Roman"/>
          <w:bCs/>
          <w:sz w:val="28"/>
          <w:szCs w:val="28"/>
        </w:rPr>
        <w:t> </w:t>
      </w:r>
      <w:r w:rsidRPr="001206CD">
        <w:rPr>
          <w:rFonts w:ascii="Times New Roman" w:hAnsi="Times New Roman" w:cs="Times New Roman"/>
          <w:bCs/>
          <w:sz w:val="28"/>
          <w:szCs w:val="28"/>
          <w:lang w:val="en-US"/>
        </w:rPr>
        <w:t>с.</w:t>
      </w:r>
    </w:p>
    <w:p w14:paraId="1824C509" w14:textId="55A7BB91" w:rsidR="00683DFA" w:rsidRPr="001206CD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D38697" w14:textId="77777777" w:rsidR="00683DFA" w:rsidRPr="001206CD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31C32B" w14:textId="77777777" w:rsidR="005D0C80" w:rsidRPr="001206CD" w:rsidRDefault="00890109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6CD">
        <w:rPr>
          <w:rFonts w:ascii="Times New Roman" w:hAnsi="Times New Roman" w:cs="Times New Roman"/>
          <w:sz w:val="28"/>
          <w:szCs w:val="28"/>
        </w:rPr>
        <w:t>Вопросы разработала</w:t>
      </w:r>
      <w:r w:rsidR="005D0C80" w:rsidRPr="001206CD">
        <w:rPr>
          <w:rFonts w:ascii="Times New Roman" w:hAnsi="Times New Roman" w:cs="Times New Roman"/>
          <w:sz w:val="28"/>
          <w:szCs w:val="28"/>
        </w:rPr>
        <w:t>:</w:t>
      </w:r>
    </w:p>
    <w:p w14:paraId="791939AF" w14:textId="0876841E" w:rsidR="00D8356A" w:rsidRPr="00055FB5" w:rsidRDefault="00085778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6CD"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1206CD">
        <w:rPr>
          <w:rFonts w:ascii="Times New Roman" w:hAnsi="Times New Roman" w:cs="Times New Roman"/>
          <w:sz w:val="28"/>
          <w:szCs w:val="28"/>
        </w:rPr>
        <w:t xml:space="preserve"> </w:t>
      </w:r>
      <w:r w:rsidRPr="001206CD"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1206CD">
        <w:rPr>
          <w:rFonts w:ascii="Times New Roman" w:hAnsi="Times New Roman" w:cs="Times New Roman"/>
          <w:sz w:val="28"/>
          <w:szCs w:val="28"/>
        </w:rPr>
        <w:t xml:space="preserve"> – канд.</w:t>
      </w:r>
      <w:r w:rsidRPr="001206CD">
        <w:rPr>
          <w:rFonts w:ascii="Times New Roman" w:hAnsi="Times New Roman" w:cs="Times New Roman"/>
          <w:sz w:val="28"/>
          <w:szCs w:val="28"/>
        </w:rPr>
        <w:t>хим</w:t>
      </w:r>
      <w:r w:rsidR="005D0C80" w:rsidRPr="001206CD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D8356A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A3E7A" w14:textId="77777777" w:rsidR="00995B2B" w:rsidRDefault="00995B2B" w:rsidP="002B78F6">
      <w:r>
        <w:separator/>
      </w:r>
    </w:p>
  </w:endnote>
  <w:endnote w:type="continuationSeparator" w:id="0">
    <w:p w14:paraId="0469FD6C" w14:textId="77777777" w:rsidR="00995B2B" w:rsidRDefault="00995B2B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68DB" w14:textId="77777777" w:rsidR="00995B2B" w:rsidRDefault="00995B2B" w:rsidP="002B78F6">
      <w:r>
        <w:separator/>
      </w:r>
    </w:p>
  </w:footnote>
  <w:footnote w:type="continuationSeparator" w:id="0">
    <w:p w14:paraId="13A701EA" w14:textId="77777777" w:rsidR="00995B2B" w:rsidRDefault="00995B2B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36A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34C6A3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AB2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121">
      <w:rPr>
        <w:rStyle w:val="a8"/>
        <w:noProof/>
      </w:rPr>
      <w:t>2</w:t>
    </w:r>
    <w:r>
      <w:rPr>
        <w:rStyle w:val="a8"/>
      </w:rPr>
      <w:fldChar w:fldCharType="end"/>
    </w:r>
  </w:p>
  <w:p w14:paraId="59F1F371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4F35"/>
    <w:multiLevelType w:val="hybridMultilevel"/>
    <w:tmpl w:val="F92E1390"/>
    <w:lvl w:ilvl="0" w:tplc="424CC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F115B"/>
    <w:multiLevelType w:val="hybridMultilevel"/>
    <w:tmpl w:val="E43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4212"/>
    <w:rsid w:val="0002184C"/>
    <w:rsid w:val="00023A65"/>
    <w:rsid w:val="00046624"/>
    <w:rsid w:val="00054A93"/>
    <w:rsid w:val="00055FB5"/>
    <w:rsid w:val="00072833"/>
    <w:rsid w:val="000742F0"/>
    <w:rsid w:val="000826D8"/>
    <w:rsid w:val="00083D6C"/>
    <w:rsid w:val="00085778"/>
    <w:rsid w:val="00092308"/>
    <w:rsid w:val="000A4268"/>
    <w:rsid w:val="000B0DDF"/>
    <w:rsid w:val="000B16F3"/>
    <w:rsid w:val="000B77A4"/>
    <w:rsid w:val="000B7A2E"/>
    <w:rsid w:val="000E116D"/>
    <w:rsid w:val="000E5CF8"/>
    <w:rsid w:val="000E642C"/>
    <w:rsid w:val="001127A0"/>
    <w:rsid w:val="001206CD"/>
    <w:rsid w:val="00127F76"/>
    <w:rsid w:val="00131E9A"/>
    <w:rsid w:val="0014487E"/>
    <w:rsid w:val="00146A4A"/>
    <w:rsid w:val="00176939"/>
    <w:rsid w:val="00176FF5"/>
    <w:rsid w:val="00181BAD"/>
    <w:rsid w:val="0019182F"/>
    <w:rsid w:val="00195E00"/>
    <w:rsid w:val="001C0CB0"/>
    <w:rsid w:val="001C7219"/>
    <w:rsid w:val="001D0E12"/>
    <w:rsid w:val="001D1DE5"/>
    <w:rsid w:val="001E418C"/>
    <w:rsid w:val="001E5EE9"/>
    <w:rsid w:val="001F7DED"/>
    <w:rsid w:val="00210E7A"/>
    <w:rsid w:val="00240DC5"/>
    <w:rsid w:val="002466A8"/>
    <w:rsid w:val="0026705D"/>
    <w:rsid w:val="00273A27"/>
    <w:rsid w:val="00277481"/>
    <w:rsid w:val="002812FF"/>
    <w:rsid w:val="00283008"/>
    <w:rsid w:val="00295DFF"/>
    <w:rsid w:val="002A1E79"/>
    <w:rsid w:val="002B03AC"/>
    <w:rsid w:val="002B78F6"/>
    <w:rsid w:val="002C4548"/>
    <w:rsid w:val="002E3B8A"/>
    <w:rsid w:val="002F794D"/>
    <w:rsid w:val="00311549"/>
    <w:rsid w:val="003160C7"/>
    <w:rsid w:val="00321A0C"/>
    <w:rsid w:val="0033737A"/>
    <w:rsid w:val="00342E68"/>
    <w:rsid w:val="00364042"/>
    <w:rsid w:val="003C0A91"/>
    <w:rsid w:val="003D507A"/>
    <w:rsid w:val="003D643D"/>
    <w:rsid w:val="00405ADB"/>
    <w:rsid w:val="00414856"/>
    <w:rsid w:val="00414C5C"/>
    <w:rsid w:val="00416441"/>
    <w:rsid w:val="004170F6"/>
    <w:rsid w:val="0042253E"/>
    <w:rsid w:val="00424853"/>
    <w:rsid w:val="00424926"/>
    <w:rsid w:val="00432053"/>
    <w:rsid w:val="00447D68"/>
    <w:rsid w:val="00470806"/>
    <w:rsid w:val="004740B2"/>
    <w:rsid w:val="00477121"/>
    <w:rsid w:val="00485666"/>
    <w:rsid w:val="00486F69"/>
    <w:rsid w:val="00495D6F"/>
    <w:rsid w:val="004A5D2C"/>
    <w:rsid w:val="004B1521"/>
    <w:rsid w:val="004B5D85"/>
    <w:rsid w:val="004F4759"/>
    <w:rsid w:val="00501292"/>
    <w:rsid w:val="00531912"/>
    <w:rsid w:val="005358B2"/>
    <w:rsid w:val="00546FB6"/>
    <w:rsid w:val="00553FD8"/>
    <w:rsid w:val="00556E9A"/>
    <w:rsid w:val="00557DA9"/>
    <w:rsid w:val="00572BC3"/>
    <w:rsid w:val="00573155"/>
    <w:rsid w:val="00584D89"/>
    <w:rsid w:val="00594089"/>
    <w:rsid w:val="005A2FB2"/>
    <w:rsid w:val="005A6534"/>
    <w:rsid w:val="005B0CE3"/>
    <w:rsid w:val="005C11E4"/>
    <w:rsid w:val="005C4C7D"/>
    <w:rsid w:val="005D0C80"/>
    <w:rsid w:val="005D645C"/>
    <w:rsid w:val="005E163A"/>
    <w:rsid w:val="005E32E2"/>
    <w:rsid w:val="005E5A83"/>
    <w:rsid w:val="00600287"/>
    <w:rsid w:val="006115D5"/>
    <w:rsid w:val="00611F10"/>
    <w:rsid w:val="0061396F"/>
    <w:rsid w:val="006169C6"/>
    <w:rsid w:val="00623487"/>
    <w:rsid w:val="006264B0"/>
    <w:rsid w:val="006304D6"/>
    <w:rsid w:val="00636C8F"/>
    <w:rsid w:val="00651C23"/>
    <w:rsid w:val="006653F1"/>
    <w:rsid w:val="00683DFA"/>
    <w:rsid w:val="006915D2"/>
    <w:rsid w:val="00693FAB"/>
    <w:rsid w:val="006B785C"/>
    <w:rsid w:val="006C342A"/>
    <w:rsid w:val="006F5173"/>
    <w:rsid w:val="0071167F"/>
    <w:rsid w:val="00774B90"/>
    <w:rsid w:val="0078222C"/>
    <w:rsid w:val="007C4447"/>
    <w:rsid w:val="007D5464"/>
    <w:rsid w:val="008040AC"/>
    <w:rsid w:val="00810463"/>
    <w:rsid w:val="00816410"/>
    <w:rsid w:val="008469FD"/>
    <w:rsid w:val="008532C1"/>
    <w:rsid w:val="00853605"/>
    <w:rsid w:val="0086303C"/>
    <w:rsid w:val="008826F6"/>
    <w:rsid w:val="00890109"/>
    <w:rsid w:val="00896321"/>
    <w:rsid w:val="008B50E8"/>
    <w:rsid w:val="008C1246"/>
    <w:rsid w:val="008C53D4"/>
    <w:rsid w:val="0090029C"/>
    <w:rsid w:val="009678F0"/>
    <w:rsid w:val="009955A5"/>
    <w:rsid w:val="00995B2B"/>
    <w:rsid w:val="009B096A"/>
    <w:rsid w:val="009B7986"/>
    <w:rsid w:val="009C42AB"/>
    <w:rsid w:val="009E7403"/>
    <w:rsid w:val="009F0E86"/>
    <w:rsid w:val="009F5B04"/>
    <w:rsid w:val="00A0685B"/>
    <w:rsid w:val="00A15A2B"/>
    <w:rsid w:val="00A27F00"/>
    <w:rsid w:val="00A516D1"/>
    <w:rsid w:val="00A61C34"/>
    <w:rsid w:val="00A732A5"/>
    <w:rsid w:val="00A86BDF"/>
    <w:rsid w:val="00A9375E"/>
    <w:rsid w:val="00AF0DF9"/>
    <w:rsid w:val="00AF15EA"/>
    <w:rsid w:val="00AF4795"/>
    <w:rsid w:val="00AF6F05"/>
    <w:rsid w:val="00B2337D"/>
    <w:rsid w:val="00B42E3D"/>
    <w:rsid w:val="00B430B6"/>
    <w:rsid w:val="00B67AEF"/>
    <w:rsid w:val="00B73A44"/>
    <w:rsid w:val="00B77D2F"/>
    <w:rsid w:val="00BA26BD"/>
    <w:rsid w:val="00BA3C1C"/>
    <w:rsid w:val="00BD4B68"/>
    <w:rsid w:val="00BD7A06"/>
    <w:rsid w:val="00BE127F"/>
    <w:rsid w:val="00BE5F93"/>
    <w:rsid w:val="00BF156F"/>
    <w:rsid w:val="00C003DF"/>
    <w:rsid w:val="00C01446"/>
    <w:rsid w:val="00C07061"/>
    <w:rsid w:val="00C205EC"/>
    <w:rsid w:val="00C2202F"/>
    <w:rsid w:val="00C24AA7"/>
    <w:rsid w:val="00C40C96"/>
    <w:rsid w:val="00C46222"/>
    <w:rsid w:val="00C501E7"/>
    <w:rsid w:val="00C57A2B"/>
    <w:rsid w:val="00C631DB"/>
    <w:rsid w:val="00C648F1"/>
    <w:rsid w:val="00C71B49"/>
    <w:rsid w:val="00C73DBA"/>
    <w:rsid w:val="00C74F40"/>
    <w:rsid w:val="00C8105C"/>
    <w:rsid w:val="00C97328"/>
    <w:rsid w:val="00CA2CA2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8356A"/>
    <w:rsid w:val="00D9160A"/>
    <w:rsid w:val="00DA4E26"/>
    <w:rsid w:val="00DB07A3"/>
    <w:rsid w:val="00DC50A1"/>
    <w:rsid w:val="00DE31A4"/>
    <w:rsid w:val="00DE3663"/>
    <w:rsid w:val="00DF7F1C"/>
    <w:rsid w:val="00E026C1"/>
    <w:rsid w:val="00E029B7"/>
    <w:rsid w:val="00E11121"/>
    <w:rsid w:val="00E42DE4"/>
    <w:rsid w:val="00E45F6D"/>
    <w:rsid w:val="00E514EA"/>
    <w:rsid w:val="00E53136"/>
    <w:rsid w:val="00E653CB"/>
    <w:rsid w:val="00E86DFC"/>
    <w:rsid w:val="00E915B0"/>
    <w:rsid w:val="00E97524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56DB"/>
    <w:rsid w:val="00F76A93"/>
    <w:rsid w:val="00F8185E"/>
    <w:rsid w:val="00F84EB3"/>
    <w:rsid w:val="00F93C34"/>
    <w:rsid w:val="00FA1A58"/>
    <w:rsid w:val="00FB06C2"/>
    <w:rsid w:val="00FB45BD"/>
    <w:rsid w:val="00FC6037"/>
    <w:rsid w:val="00FC6BC3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114A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83D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DF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8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CF22-D451-4767-A6A4-BAADCA0E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15</cp:revision>
  <dcterms:created xsi:type="dcterms:W3CDTF">2022-11-08T14:43:00Z</dcterms:created>
  <dcterms:modified xsi:type="dcterms:W3CDTF">2024-02-27T17:44:00Z</dcterms:modified>
</cp:coreProperties>
</file>