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74EAE746" w:rsidR="00BE5F93" w:rsidRPr="00055FB5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C40C96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Т</w:t>
      </w:r>
      <w:r w:rsidR="00176939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ЕХНОЛОГИИ ПРОЕКТИРОВАНИЯ</w:t>
      </w:r>
      <w:r w:rsidR="00C40C96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 xml:space="preserve"> СЛОЖНЫХ</w:t>
      </w:r>
      <w:r w:rsidR="00176939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br/>
      </w:r>
      <w:r w:rsidR="000742F0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ИНФОРМАЦИОННЫХ СИСТЕМ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1C02EC6" w14:textId="77777777"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CF249D" w14:textId="0081494E" w:rsidR="00BE5F93" w:rsidRPr="00055FB5" w:rsidRDefault="00BE5F93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Осенний семестр 20</w:t>
      </w:r>
      <w:r w:rsidR="00501292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584D89">
        <w:rPr>
          <w:rFonts w:ascii="Bookman Old Style" w:hAnsi="Bookman Old Style"/>
          <w:b/>
          <w:color w:val="008000"/>
          <w:sz w:val="28"/>
          <w:szCs w:val="28"/>
        </w:rPr>
        <w:t>2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A86BDF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584D89">
        <w:rPr>
          <w:rFonts w:ascii="Bookman Old Style" w:hAnsi="Bookman Old Style"/>
          <w:b/>
          <w:color w:val="008000"/>
          <w:sz w:val="28"/>
          <w:szCs w:val="28"/>
        </w:rPr>
        <w:t>3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9BC8E32" w14:textId="77777777" w:rsidR="00085778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1-40 05 01-10 </w:t>
      </w:r>
      <w:r w:rsidR="00085778" w:rsidRP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Инфо</w:t>
      </w:r>
      <w:r w:rsid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рмационные системы и технологии</w:t>
      </w:r>
      <w:r w:rsid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</w:r>
      <w:r w:rsidR="00085778" w:rsidRPr="0008577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(в бизнес-менеджменте)</w:t>
      </w:r>
    </w:p>
    <w:p w14:paraId="51A81B55" w14:textId="18CB7FCA" w:rsidR="00C71B49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085778">
        <w:rPr>
          <w:rFonts w:ascii="Bookman Old Style" w:hAnsi="Bookman Old Style"/>
          <w:b/>
          <w:color w:val="008000"/>
          <w:sz w:val="28"/>
          <w:szCs w:val="28"/>
        </w:rPr>
        <w:t>ы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C40C96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600287">
        <w:rPr>
          <w:rFonts w:ascii="Bookman Old Style" w:hAnsi="Bookman Old Style"/>
          <w:b/>
          <w:color w:val="008000"/>
          <w:sz w:val="28"/>
          <w:szCs w:val="28"/>
        </w:rPr>
        <w:t>14301-</w:t>
      </w:r>
      <w:r w:rsidR="00C40C96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085778">
        <w:rPr>
          <w:rFonts w:ascii="Bookman Old Style" w:hAnsi="Bookman Old Style"/>
          <w:b/>
          <w:color w:val="008000"/>
          <w:sz w:val="28"/>
          <w:szCs w:val="28"/>
        </w:rPr>
        <w:t>1430</w:t>
      </w:r>
      <w:r w:rsidR="00C40C96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920CB5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Понятие информационной системы.</w:t>
      </w:r>
    </w:p>
    <w:p w14:paraId="218C6883" w14:textId="16A4E92C" w:rsidR="0019182F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Классификация современных информационных систем и их основные характеристики.</w:t>
      </w:r>
      <w:bookmarkStart w:id="0" w:name="_GoBack"/>
      <w:bookmarkEnd w:id="0"/>
    </w:p>
    <w:p w14:paraId="6501416C" w14:textId="77777777" w:rsidR="00C40C96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Состав основных компонентов (видов обеспечения) информационных систем.</w:t>
      </w:r>
    </w:p>
    <w:p w14:paraId="7C873A58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Принципы построения информационных систем.</w:t>
      </w:r>
    </w:p>
    <w:p w14:paraId="76B9F434" w14:textId="29AD684E" w:rsidR="00C40C96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Структура информационной системы, состав и назначение подсистем.</w:t>
      </w:r>
    </w:p>
    <w:p w14:paraId="5B6E8061" w14:textId="3545F910" w:rsidR="00C40C96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Этапы создания информационных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05E13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Понятие жизненного цикла программного обеспечения информационных систем.</w:t>
      </w:r>
    </w:p>
    <w:p w14:paraId="6B8BF998" w14:textId="38DAC1FA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Процессы жизненного цикла: основные, вспомогательные, организационные.</w:t>
      </w:r>
    </w:p>
    <w:p w14:paraId="7F82BD7D" w14:textId="4E5D477A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Содержание и взаимосвязь процессов жизненного цикла программного обеспечения информационных систем.</w:t>
      </w:r>
    </w:p>
    <w:p w14:paraId="74B53DB9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Модели жизненного цикла.</w:t>
      </w:r>
    </w:p>
    <w:p w14:paraId="5870A477" w14:textId="4DD1624F" w:rsidR="00C40C96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Возможность формализации и автоматизации отдельных стадий и этапов жизненного цикла.</w:t>
      </w:r>
    </w:p>
    <w:p w14:paraId="4977E723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информационных систем.</w:t>
      </w:r>
    </w:p>
    <w:p w14:paraId="73BACD7E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Внемашинное информационное обеспечение.</w:t>
      </w:r>
    </w:p>
    <w:p w14:paraId="3C1DA055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Основные понятия классификации информации.</w:t>
      </w:r>
    </w:p>
    <w:p w14:paraId="12FF1EDF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Понятия и основные требования к системе кодирования информации.</w:t>
      </w:r>
    </w:p>
    <w:p w14:paraId="0D494771" w14:textId="77777777" w:rsidR="00277481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Состав и содержание операций проектирования классификаторов.</w:t>
      </w:r>
    </w:p>
    <w:p w14:paraId="431E8C0C" w14:textId="4F466ECD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Система документации.</w:t>
      </w:r>
    </w:p>
    <w:p w14:paraId="3A752AAF" w14:textId="77777777" w:rsidR="00277481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Внутримашинное информационное обеспечение.</w:t>
      </w:r>
    </w:p>
    <w:p w14:paraId="686FF548" w14:textId="40633F03" w:rsidR="00C40C96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Информационная база и способы ее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C6B18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Понятие архитектуры информационных систем. Типы архитектур.</w:t>
      </w:r>
    </w:p>
    <w:p w14:paraId="4CF56EAC" w14:textId="77777777" w:rsidR="00277481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lastRenderedPageBreak/>
        <w:t>Микроархитектура</w:t>
      </w:r>
      <w:r w:rsidR="0027748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системы.</w:t>
      </w:r>
    </w:p>
    <w:p w14:paraId="325FD0C5" w14:textId="3E719220" w:rsidR="00F84EB3" w:rsidRDefault="00277481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40C96" w:rsidRPr="00C40C96">
        <w:rPr>
          <w:rFonts w:ascii="Times New Roman" w:eastAsia="Times New Roman" w:hAnsi="Times New Roman" w:cs="Times New Roman"/>
          <w:sz w:val="28"/>
          <w:szCs w:val="28"/>
        </w:rPr>
        <w:t>акроархитектура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информационной системы</w:t>
      </w:r>
      <w:r w:rsidR="00C40C96" w:rsidRPr="00C40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77069B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Модель корпоративной архитектуры.</w:t>
      </w:r>
    </w:p>
    <w:p w14:paraId="0A68D308" w14:textId="77777777" w:rsidR="00F84EB3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Платформенные архитектуры информационных систем.</w:t>
      </w:r>
    </w:p>
    <w:p w14:paraId="76C7FD9E" w14:textId="243117BF" w:rsidR="00C40C96" w:rsidRDefault="00C40C96" w:rsidP="0019182F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Понятие и классификация архитектурных стилей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ABDBC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Роль и место стандартизации в проектировании информационных систем.</w:t>
      </w:r>
    </w:p>
    <w:p w14:paraId="5F0FAD90" w14:textId="5E45CB0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Регламентация процессов проектирования и разработки в отечественных и международных стандартах.</w:t>
      </w:r>
    </w:p>
    <w:p w14:paraId="4FBED86A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Цели и принципы формирования профилей информационных систем.</w:t>
      </w:r>
    </w:p>
    <w:p w14:paraId="4DF9D4F7" w14:textId="524C2F49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Структура и содержание профилей информационных систем.</w:t>
      </w:r>
    </w:p>
    <w:p w14:paraId="6E74419A" w14:textId="772457C2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Функциональные профили</w:t>
      </w:r>
      <w:r w:rsidR="00F84EB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систем</w:t>
      </w:r>
      <w:r w:rsidRPr="00C40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4797F1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Профили жизненного цикла (технологические профили).</w:t>
      </w:r>
    </w:p>
    <w:p w14:paraId="36B2903E" w14:textId="5D8C7A95" w:rsidR="00C40C96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Процессы формирования, развития и применения профилей информационных систем.</w:t>
      </w:r>
    </w:p>
    <w:p w14:paraId="0BD15300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Понятия проекта и проектирования информационных систем. Осо-бенности современных проектов информационных систем. Основные сложности при проектировании.</w:t>
      </w:r>
    </w:p>
    <w:p w14:paraId="170B9637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Принципы, концепции и аспекты проектирования программного обеспечения информационных систем.</w:t>
      </w:r>
    </w:p>
    <w:p w14:paraId="6AFEC103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Методологии, технологии и методы проектирования программного обеспечения информационных систем.</w:t>
      </w:r>
    </w:p>
    <w:p w14:paraId="352454FE" w14:textId="6199F953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Разработка проектных решений и проектных процедур.</w:t>
      </w:r>
    </w:p>
    <w:p w14:paraId="1EC6BBE9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Программная инженерия.</w:t>
      </w:r>
    </w:p>
    <w:p w14:paraId="0C949817" w14:textId="01C9336E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Современное состояние международных стандартов программной инженерии.</w:t>
      </w:r>
    </w:p>
    <w:p w14:paraId="48AA9856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Образовательный стандарт программной инженерии SWEBоK.</w:t>
      </w:r>
    </w:p>
    <w:p w14:paraId="23352D69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Профессиональные и этические требования. Кодекс этики IEEE-CS/ACM.</w:t>
      </w:r>
    </w:p>
    <w:p w14:paraId="03C74196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Методы и средства программной инженерии в проектировании информационных систем.</w:t>
      </w:r>
    </w:p>
    <w:p w14:paraId="411BA2E3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Автоматизированное проектирование информационных систем на основе CASE-технологии.</w:t>
      </w:r>
    </w:p>
    <w:p w14:paraId="34171F7F" w14:textId="742EC3D4" w:rsidR="00C40C96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Общие принципы создания программного проекта с помощью CASE-средства.</w:t>
      </w:r>
    </w:p>
    <w:p w14:paraId="1C16EA58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Основные понятия руководства проектом.</w:t>
      </w:r>
    </w:p>
    <w:p w14:paraId="3572EABE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4EB3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работ по проекту.</w:t>
      </w:r>
    </w:p>
    <w:p w14:paraId="1EF7BF4F" w14:textId="531A5D1C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4EB3">
        <w:rPr>
          <w:rFonts w:ascii="Times New Roman" w:eastAsia="Times New Roman" w:hAnsi="Times New Roman" w:cs="Times New Roman"/>
          <w:sz w:val="28"/>
          <w:szCs w:val="28"/>
        </w:rPr>
        <w:t>Организация инфраструктуры разработки проекта.</w:t>
      </w:r>
    </w:p>
    <w:p w14:paraId="58FB1FE3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4EB3">
        <w:rPr>
          <w:rFonts w:ascii="Times New Roman" w:eastAsia="Times New Roman" w:hAnsi="Times New Roman" w:cs="Times New Roman"/>
          <w:sz w:val="28"/>
          <w:szCs w:val="28"/>
        </w:rPr>
        <w:t>Контроль хода выполнения проекта.</w:t>
      </w:r>
    </w:p>
    <w:p w14:paraId="1BFA446F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4EB3">
        <w:rPr>
          <w:rFonts w:ascii="Times New Roman" w:eastAsia="Times New Roman" w:hAnsi="Times New Roman" w:cs="Times New Roman"/>
          <w:sz w:val="28"/>
          <w:szCs w:val="28"/>
        </w:rPr>
        <w:t>Управление рисками.</w:t>
      </w:r>
    </w:p>
    <w:p w14:paraId="7D11636F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4EB3">
        <w:rPr>
          <w:rFonts w:ascii="Times New Roman" w:eastAsia="Times New Roman" w:hAnsi="Times New Roman" w:cs="Times New Roman"/>
          <w:sz w:val="28"/>
          <w:szCs w:val="28"/>
        </w:rPr>
        <w:t>Управление проектной документацией.</w:t>
      </w:r>
    </w:p>
    <w:p w14:paraId="684C72C6" w14:textId="4BEA782E" w:rsidR="00C40C96" w:rsidRP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4EB3">
        <w:rPr>
          <w:rFonts w:ascii="Times New Roman" w:eastAsia="Times New Roman" w:hAnsi="Times New Roman" w:cs="Times New Roman"/>
          <w:sz w:val="28"/>
          <w:szCs w:val="28"/>
        </w:rPr>
        <w:t>Управление конфигурацией</w:t>
      </w:r>
      <w:r w:rsidRPr="00F84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C19777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Каноническое проектирование информационных систем.</w:t>
      </w:r>
    </w:p>
    <w:p w14:paraId="09B9C61E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Стадии и этапы процесса канонического проектирования.</w:t>
      </w:r>
    </w:p>
    <w:p w14:paraId="7CA4B6F8" w14:textId="511E590D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 работ на предпроектной стадии</w:t>
      </w:r>
      <w:r w:rsidR="00277481">
        <w:rPr>
          <w:rFonts w:ascii="Times New Roman" w:eastAsia="Times New Roman" w:hAnsi="Times New Roman" w:cs="Times New Roman"/>
          <w:sz w:val="28"/>
          <w:szCs w:val="28"/>
        </w:rPr>
        <w:t xml:space="preserve"> канонического проектирования</w:t>
      </w:r>
      <w:r w:rsidRPr="00C40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4DB532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Объекты обследования. Методы организации обследования и сбора материалов обследования, содержание программы обследования.</w:t>
      </w:r>
    </w:p>
    <w:p w14:paraId="4635E282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Методы и средства формализации описания существующей информационной системы. Организация анализа материалов обследования.</w:t>
      </w:r>
    </w:p>
    <w:p w14:paraId="754D7B8E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Определение состава автоматизируемых функций, задач и их комплексов.</w:t>
      </w:r>
    </w:p>
    <w:p w14:paraId="5BB688EE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Состав технико-экономического обоснования разработки информационной системы.</w:t>
      </w:r>
    </w:p>
    <w:p w14:paraId="66C57546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Разработка требований к информационной системе и её компонентам.</w:t>
      </w:r>
    </w:p>
    <w:p w14:paraId="1BAF7396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Состав Технического задания на проектирование.</w:t>
      </w:r>
    </w:p>
    <w:p w14:paraId="4D972FB4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Состав работ на этапах технического и рабочего проектирования.</w:t>
      </w:r>
    </w:p>
    <w:p w14:paraId="7D63E72A" w14:textId="144B3798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Описание «Постановки задачи».</w:t>
      </w:r>
    </w:p>
    <w:p w14:paraId="21317F07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Содержание технического и рабочего проектов.</w:t>
      </w:r>
    </w:p>
    <w:p w14:paraId="1310BD29" w14:textId="3BE6D2CB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Состав работ на стадии внедрения, эксплуатации и сопровождения проекта информационной системы.</w:t>
      </w:r>
    </w:p>
    <w:p w14:paraId="436A8BB4" w14:textId="5D1894C9" w:rsidR="00C40C96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Состав проектной документации.</w:t>
      </w:r>
    </w:p>
    <w:p w14:paraId="6AD6A437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Проектирование баз данных как компонента информационной системы.</w:t>
      </w:r>
    </w:p>
    <w:p w14:paraId="679B34A4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Проектирование обмена данными.</w:t>
      </w:r>
    </w:p>
    <w:p w14:paraId="185871DD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Проектирование приложений как компонента информационных систем.</w:t>
      </w:r>
    </w:p>
    <w:p w14:paraId="770062C8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Проектирование инфраструктуры информационных систем.</w:t>
      </w:r>
    </w:p>
    <w:p w14:paraId="2058E9D7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Проектирование защиты и безопасности как компонента информационных систем.</w:t>
      </w:r>
    </w:p>
    <w:p w14:paraId="7E76E44C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Управление проектом на этапе создания детальных проектов компонентов информационных систем.</w:t>
      </w:r>
    </w:p>
    <w:p w14:paraId="58F4924C" w14:textId="06D6EE0C" w:rsidR="00C40C96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Менеджмент качества ИТ-проекта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2FE955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Типовое проектирование информационных систем. Понятие типового проекта, предпосылки типизации. Объекты типизации.</w:t>
      </w:r>
    </w:p>
    <w:p w14:paraId="6C654600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Методы типового проектирования.</w:t>
      </w:r>
    </w:p>
    <w:p w14:paraId="5FFA46A9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Оценка эффективности использования типовых решений.</w:t>
      </w:r>
    </w:p>
    <w:p w14:paraId="3C12FCB9" w14:textId="77777777" w:rsidR="00277481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Типовое проектное решение.</w:t>
      </w:r>
    </w:p>
    <w:p w14:paraId="53DD25EF" w14:textId="58E09DCF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Классы и структура типового проектного решения.</w:t>
      </w:r>
    </w:p>
    <w:p w14:paraId="220AE14E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Состав и содержание операций типового элементного проектирования информационной системы.</w:t>
      </w:r>
    </w:p>
    <w:p w14:paraId="44828A09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Функциональные пакеты прикладных программ как основа типового проектного решения.</w:t>
      </w:r>
    </w:p>
    <w:p w14:paraId="04CC780A" w14:textId="77777777" w:rsidR="00F84EB3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Адаптация типовой информационной системы.</w:t>
      </w:r>
    </w:p>
    <w:p w14:paraId="5F1727D8" w14:textId="2D006FC4" w:rsidR="00C40C96" w:rsidRPr="00C40C96" w:rsidRDefault="00C40C96" w:rsidP="00C40C96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0C96">
        <w:rPr>
          <w:rFonts w:ascii="Times New Roman" w:eastAsia="Times New Roman" w:hAnsi="Times New Roman" w:cs="Times New Roman"/>
          <w:sz w:val="28"/>
          <w:szCs w:val="28"/>
        </w:rPr>
        <w:t>Методы и средства прототипного проектирования информационной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AC0D4" w14:textId="77777777" w:rsidR="00C40C96" w:rsidRPr="00C40C96" w:rsidRDefault="00C40C96" w:rsidP="00C40C96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68DC137" w14:textId="77777777" w:rsidR="0019182F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3A2888" w14:textId="639251E4" w:rsidR="0019182F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683DFA" w:rsidRDefault="00683DFA" w:rsidP="00277481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683DFA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7AAE3280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Amundsen, M. Design and Build Great Web APIs : Robust, Reliable, and Resilient / M. Amundsen. – Pragmatic Bookshelf. – 2020.</w:t>
      </w:r>
    </w:p>
    <w:p w14:paraId="07D440A7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Code Coverage Tutorial : Branch, Statement, Decision, FSM [Electronic resource]. – 2022. – Mode of access : https://www.guru99.com/codecoverage.html.</w:t>
      </w:r>
    </w:p>
    <w:p w14:paraId="74C10CB9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Davis, A. Bootstrapping Microservices with Docker, Kubernetes, and Terraform / A. Davis. – Manning Shelter Island. – 2021.</w:t>
      </w:r>
    </w:p>
    <w:p w14:paraId="2D120F0B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Poulton, N. The Kubernetes Book / N. Poulton, P. Joglekar. – Leanpub. – 2020.</w:t>
      </w:r>
    </w:p>
    <w:p w14:paraId="28D7D9F6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REST API Tutorial [Electronic resource]. – 2022. – Mode of access : https://www.restapitutorial.com/.</w:t>
      </w:r>
    </w:p>
    <w:p w14:paraId="7BD17859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Rozanski, N. Software Systems Architecture / N. Rozanski, E. Woods. – Addison-Wesley Professional. – 2012.</w:t>
      </w:r>
    </w:p>
    <w:p w14:paraId="2E02E133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77481">
        <w:rPr>
          <w:rFonts w:ascii="Times New Roman" w:hAnsi="Times New Roman" w:cs="Times New Roman"/>
          <w:bCs/>
          <w:sz w:val="28"/>
          <w:szCs w:val="28"/>
          <w:lang w:val="en-US"/>
        </w:rPr>
        <w:t>SWEBoK v.3.0 [Electronic resource]. – 2019. – Mode of access : https://www.computer.org/education/bodies-of-knowledge/software-engineering.</w:t>
      </w:r>
    </w:p>
    <w:p w14:paraId="3F862689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Буч, Г. Язык UML : руководство пользователя / Г. Буч, Д. Рамбо, И.</w:t>
      </w:r>
      <w:r>
        <w:rPr>
          <w:rFonts w:ascii="Times New Roman" w:hAnsi="Times New Roman" w:cs="Times New Roman"/>
          <w:bCs/>
          <w:sz w:val="28"/>
          <w:szCs w:val="28"/>
        </w:rPr>
        <w:t>  </w:t>
      </w:r>
      <w:r w:rsidRPr="00277481">
        <w:rPr>
          <w:rFonts w:ascii="Times New Roman" w:hAnsi="Times New Roman" w:cs="Times New Roman"/>
          <w:bCs/>
          <w:sz w:val="28"/>
          <w:szCs w:val="28"/>
        </w:rPr>
        <w:t>Якобсон ; пер. с англ. Н. Мухина. – 2-е изд. – Москва : ДМК Пресс, 2007. – 496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с.</w:t>
      </w:r>
    </w:p>
    <w:p w14:paraId="18813AC7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Вигерс, К. Разработка требований к программному обеспечению / К.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Вигерс, Дж. Битти. / 3-е изд., доп. ; пер. с англ. – Санкт-Петербург : БХВ-Петербург, 2019.</w:t>
      </w:r>
    </w:p>
    <w:p w14:paraId="30B89213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Все о Unit testing : методики, понятия, практика [Электронный ресурс]. – 2020. – Режим доступа : https://javarush.ru/groups/posts/2500-vse-o-unit-testing-metodi-ki-ponjatija-praktika.</w:t>
      </w:r>
    </w:p>
    <w:p w14:paraId="33C8BC11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Гагарина, Л. Г. Технология разработки программного обеспечения : учебное пособие / Л. Г. Гагарина, Е. В. Кокорева, Б. Д. Виснадул. – Москва : Форум, ИНФРА-М, 2008. – 400 с. : ил.</w:t>
      </w:r>
    </w:p>
    <w:p w14:paraId="36E3B7DC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Гончаренко, А. Н. Интегрированные информационные системы : учебное пособие / А. Н. Гончаренко. – Москва : МИСиС, 2018. – 74 с.</w:t>
      </w:r>
    </w:p>
    <w:p w14:paraId="59114B09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Интерфейс : основы проектирования взаимодействия / А. Купер [и др.] ; пер. с англ. – Санкт-Петербург : Питер, 2018. – 720 с.</w:t>
      </w:r>
    </w:p>
    <w:p w14:paraId="0778897D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Коцюба, И. Ю. Основы проектирования информационных систем / И. Ю. Коцюба, А. В. Чунаев, А. Н. Шиков. – Санкт Петербург : ИТМО, 2015.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– 362 с.</w:t>
      </w:r>
    </w:p>
    <w:p w14:paraId="363F457F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Лаврищева, Е. М. Программная инженерия и технологии программирования сложных систем : учебник для вузов / Е. М. Лаврищева. – 2-е изд., испр. и доп. – Москва : Юрайт, 2019. – 432 с.</w:t>
      </w:r>
    </w:p>
    <w:p w14:paraId="3459DEBF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Ларман, К. Применение UML 2.0 и шаблонов проектирования / К.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Ларман. – 3-е изд. – Москва : Вильямс, 2007. – 736 с.</w:t>
      </w:r>
    </w:p>
    <w:p w14:paraId="76C31568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Липаев, В. В. Документирование сложных программных средств / В.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В. Липаев. – М. : Синтег, 2005. – 124.с.</w:t>
      </w:r>
    </w:p>
    <w:p w14:paraId="351936AF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Липаев, В. В. Процессы и стандарты жизненного цикла сложных программных средств : справочник / В. В. Липаев. – М. : Синтег, 2006. – 276 с.</w:t>
      </w:r>
    </w:p>
    <w:p w14:paraId="2353B3D0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lastRenderedPageBreak/>
        <w:t>Макконнелл, С. Профессиональная разработка программного обеспечения / С. Макконнелл ; пер. с англ. – Санкт-Петербург : Символ-Плюс, 2007. – 240 с. ил.</w:t>
      </w:r>
    </w:p>
    <w:p w14:paraId="5D25FD0A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Макконнелл, С. Совершенный код : практическое руководство по разработке программного обеспечения / С. Макконнелл. – Санкт-Петербург : Питер ; Москва : Русская редакция, 2007. – 896 с. : ил.</w:t>
      </w:r>
    </w:p>
    <w:p w14:paraId="1569579B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Маклаков, С. В. Создание информационных систем с AllFusion Modeling Suite / С. В. Маклаков. – Москва : Диалог-Мифи, 2005. – 432 с.</w:t>
      </w:r>
    </w:p>
    <w:p w14:paraId="0552892A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Мартин, Р. Чистый код : создание, анализ и рефакторинг / Р. Мартин. – Санкт-Петербург : Питер, 2014. – 464 с.</w:t>
      </w:r>
    </w:p>
    <w:p w14:paraId="4A64B80B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Орлов, С. А. Программная инженерия : учебник / С. А. Орлов. – 5-е изд., – СПб. : Питер, 2017. – 640 с. : ил.</w:t>
      </w:r>
    </w:p>
    <w:p w14:paraId="14F56926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 xml:space="preserve">Приёмы объектно-ориентированного проектирования. Паттерны проектирования / Гамма Э. [и др.]. – Санкт-Петербург : Питер, 2019. – 368 с.  </w:t>
      </w:r>
    </w:p>
    <w:p w14:paraId="25CF808B" w14:textId="77777777" w:rsidR="00277481" w:rsidRPr="00683DFA" w:rsidRDefault="00277481" w:rsidP="00277481">
      <w:pPr>
        <w:numPr>
          <w:ilvl w:val="0"/>
          <w:numId w:val="10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Проектирование информационных систем [Электронный ресурс] : электронный ресурс по учебной дисциплине : 1-40 05 01-10. – Минск : БГУИР, 2017 – Режим доступа : https://erud.bsuir.by/kafedra-piks.</w:t>
      </w:r>
    </w:p>
    <w:p w14:paraId="24830EA4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Халл, Э. Инженерия требований / Э. Халл, К. Джексон, Дж. Дик. – Москва : ДМК Пресс, 2017. – 223 с.</w:t>
      </w:r>
    </w:p>
    <w:p w14:paraId="52D5819E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Хоп, Г. Шаблоны интеграции корпоративных приложений / Г. Хоп, Б. Вульф ; пер. с англ. – Москва : Вильямс, 2007. – 672 с.</w:t>
      </w:r>
    </w:p>
    <w:p w14:paraId="63DA74A5" w14:textId="77777777" w:rsidR="00277481" w:rsidRPr="00277481" w:rsidRDefault="00277481" w:rsidP="00277481">
      <w:pPr>
        <w:numPr>
          <w:ilvl w:val="0"/>
          <w:numId w:val="10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Чакон, С. Git для профессионального программиста / С. Чакон, Б.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77481">
        <w:rPr>
          <w:rFonts w:ascii="Times New Roman" w:hAnsi="Times New Roman" w:cs="Times New Roman"/>
          <w:bCs/>
          <w:sz w:val="28"/>
          <w:szCs w:val="28"/>
        </w:rPr>
        <w:t>Штрауб. – Санкт Петербург : Питер, 2016. – 496 с.</w:t>
      </w:r>
    </w:p>
    <w:p w14:paraId="4EB9CD82" w14:textId="490DDFD3" w:rsidR="00277481" w:rsidRPr="00683DFA" w:rsidRDefault="00277481" w:rsidP="00277481">
      <w:pPr>
        <w:numPr>
          <w:ilvl w:val="0"/>
          <w:numId w:val="10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7481">
        <w:rPr>
          <w:rFonts w:ascii="Times New Roman" w:hAnsi="Times New Roman" w:cs="Times New Roman"/>
          <w:bCs/>
          <w:sz w:val="28"/>
          <w:szCs w:val="28"/>
        </w:rPr>
        <w:t>Экономика проектных решений: методические указания по экономическому обоснованию дипломных проектов : учебно-методическое пособие / В. Г. Горовой [и др.]. – Минск : БГУИР, 2021. – 107 с.</w:t>
      </w:r>
    </w:p>
    <w:p w14:paraId="1824C509" w14:textId="55A7BB91" w:rsidR="00683DFA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D38697" w14:textId="77777777" w:rsidR="00683DFA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77777777" w:rsidR="005D0C80" w:rsidRPr="005D0C80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разработала</w:t>
      </w:r>
      <w:r w:rsidR="005D0C80" w:rsidRPr="005D0C80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0876841E" w:rsidR="00D8356A" w:rsidRPr="00055FB5" w:rsidRDefault="00085778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5D0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5D0C80">
        <w:rPr>
          <w:rFonts w:ascii="Times New Roman" w:hAnsi="Times New Roman" w:cs="Times New Roman"/>
          <w:sz w:val="28"/>
          <w:szCs w:val="28"/>
        </w:rPr>
        <w:t xml:space="preserve"> – канд.</w:t>
      </w:r>
      <w:r>
        <w:rPr>
          <w:rFonts w:ascii="Times New Roman" w:hAnsi="Times New Roman" w:cs="Times New Roman"/>
          <w:sz w:val="28"/>
          <w:szCs w:val="28"/>
        </w:rPr>
        <w:t>хим</w:t>
      </w:r>
      <w:r w:rsidR="005D0C80" w:rsidRPr="005D0C80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D8356A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7A808" w14:textId="77777777" w:rsidR="00B2337D" w:rsidRDefault="00B2337D" w:rsidP="002B78F6">
      <w:r>
        <w:separator/>
      </w:r>
    </w:p>
  </w:endnote>
  <w:endnote w:type="continuationSeparator" w:id="0">
    <w:p w14:paraId="344ECBFE" w14:textId="77777777" w:rsidR="00B2337D" w:rsidRDefault="00B2337D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2DA34" w14:textId="77777777" w:rsidR="00B2337D" w:rsidRDefault="00B2337D" w:rsidP="002B78F6">
      <w:r>
        <w:separator/>
      </w:r>
    </w:p>
  </w:footnote>
  <w:footnote w:type="continuationSeparator" w:id="0">
    <w:p w14:paraId="3F1E9272" w14:textId="77777777" w:rsidR="00B2337D" w:rsidRDefault="00B2337D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46624"/>
    <w:rsid w:val="00054A93"/>
    <w:rsid w:val="00055FB5"/>
    <w:rsid w:val="00072833"/>
    <w:rsid w:val="000742F0"/>
    <w:rsid w:val="000826D8"/>
    <w:rsid w:val="00083D6C"/>
    <w:rsid w:val="00085778"/>
    <w:rsid w:val="00092308"/>
    <w:rsid w:val="000A4268"/>
    <w:rsid w:val="000B0DDF"/>
    <w:rsid w:val="000B16F3"/>
    <w:rsid w:val="000B77A4"/>
    <w:rsid w:val="000B7A2E"/>
    <w:rsid w:val="000E116D"/>
    <w:rsid w:val="000E5CF8"/>
    <w:rsid w:val="000E642C"/>
    <w:rsid w:val="001127A0"/>
    <w:rsid w:val="00127F76"/>
    <w:rsid w:val="00131E9A"/>
    <w:rsid w:val="0014487E"/>
    <w:rsid w:val="00146A4A"/>
    <w:rsid w:val="00176939"/>
    <w:rsid w:val="00181BAD"/>
    <w:rsid w:val="0019182F"/>
    <w:rsid w:val="00195E00"/>
    <w:rsid w:val="001C0CB0"/>
    <w:rsid w:val="001C7219"/>
    <w:rsid w:val="001D1DE5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78F6"/>
    <w:rsid w:val="002C4548"/>
    <w:rsid w:val="002E3B8A"/>
    <w:rsid w:val="002F794D"/>
    <w:rsid w:val="003160C7"/>
    <w:rsid w:val="0033737A"/>
    <w:rsid w:val="00342E68"/>
    <w:rsid w:val="00364042"/>
    <w:rsid w:val="003C0A91"/>
    <w:rsid w:val="003D507A"/>
    <w:rsid w:val="003D643D"/>
    <w:rsid w:val="00405ADB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83DFA"/>
    <w:rsid w:val="006915D2"/>
    <w:rsid w:val="006B785C"/>
    <w:rsid w:val="006C342A"/>
    <w:rsid w:val="006F5173"/>
    <w:rsid w:val="0071167F"/>
    <w:rsid w:val="00774B90"/>
    <w:rsid w:val="0078222C"/>
    <w:rsid w:val="007C4447"/>
    <w:rsid w:val="007D5464"/>
    <w:rsid w:val="008040AC"/>
    <w:rsid w:val="00810463"/>
    <w:rsid w:val="00816410"/>
    <w:rsid w:val="008469FD"/>
    <w:rsid w:val="008532C1"/>
    <w:rsid w:val="00853605"/>
    <w:rsid w:val="0086303C"/>
    <w:rsid w:val="008826F6"/>
    <w:rsid w:val="00890109"/>
    <w:rsid w:val="00896321"/>
    <w:rsid w:val="008B50E8"/>
    <w:rsid w:val="008C1246"/>
    <w:rsid w:val="008C53D4"/>
    <w:rsid w:val="0090029C"/>
    <w:rsid w:val="009678F0"/>
    <w:rsid w:val="009955A5"/>
    <w:rsid w:val="009B096A"/>
    <w:rsid w:val="009B7986"/>
    <w:rsid w:val="009C42AB"/>
    <w:rsid w:val="009E7403"/>
    <w:rsid w:val="009F0E86"/>
    <w:rsid w:val="009F5B04"/>
    <w:rsid w:val="00A0685B"/>
    <w:rsid w:val="00A15A2B"/>
    <w:rsid w:val="00A27F00"/>
    <w:rsid w:val="00A516D1"/>
    <w:rsid w:val="00A732A5"/>
    <w:rsid w:val="00A86BDF"/>
    <w:rsid w:val="00A9375E"/>
    <w:rsid w:val="00AF0DF9"/>
    <w:rsid w:val="00AF15EA"/>
    <w:rsid w:val="00AF6F05"/>
    <w:rsid w:val="00B2337D"/>
    <w:rsid w:val="00B42E3D"/>
    <w:rsid w:val="00B430B6"/>
    <w:rsid w:val="00B67AEF"/>
    <w:rsid w:val="00B73A44"/>
    <w:rsid w:val="00BA3C1C"/>
    <w:rsid w:val="00BD4B68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7A2B"/>
    <w:rsid w:val="00C631DB"/>
    <w:rsid w:val="00C648F1"/>
    <w:rsid w:val="00C71B49"/>
    <w:rsid w:val="00C73DBA"/>
    <w:rsid w:val="00C74F40"/>
    <w:rsid w:val="00C8105C"/>
    <w:rsid w:val="00C97328"/>
    <w:rsid w:val="00CD31C0"/>
    <w:rsid w:val="00CF1BB1"/>
    <w:rsid w:val="00D11356"/>
    <w:rsid w:val="00D16A46"/>
    <w:rsid w:val="00D26B09"/>
    <w:rsid w:val="00D34796"/>
    <w:rsid w:val="00D4328B"/>
    <w:rsid w:val="00D448D3"/>
    <w:rsid w:val="00D50BBA"/>
    <w:rsid w:val="00D574A5"/>
    <w:rsid w:val="00D60CE2"/>
    <w:rsid w:val="00D8356A"/>
    <w:rsid w:val="00D9160A"/>
    <w:rsid w:val="00DA4E26"/>
    <w:rsid w:val="00DB07A3"/>
    <w:rsid w:val="00DC50A1"/>
    <w:rsid w:val="00DE31A4"/>
    <w:rsid w:val="00DF7F1C"/>
    <w:rsid w:val="00E029B7"/>
    <w:rsid w:val="00E11121"/>
    <w:rsid w:val="00E42DE4"/>
    <w:rsid w:val="00E45F6D"/>
    <w:rsid w:val="00E514EA"/>
    <w:rsid w:val="00E53136"/>
    <w:rsid w:val="00E653CB"/>
    <w:rsid w:val="00E86DFC"/>
    <w:rsid w:val="00E915B0"/>
    <w:rsid w:val="00E97524"/>
    <w:rsid w:val="00EA47CC"/>
    <w:rsid w:val="00EA5B7C"/>
    <w:rsid w:val="00EB7CEB"/>
    <w:rsid w:val="00ED53EE"/>
    <w:rsid w:val="00ED7DCD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E368-4A1B-41D4-ADB0-DFAF2D95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1196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Тонкович</cp:lastModifiedBy>
  <cp:revision>3</cp:revision>
  <dcterms:created xsi:type="dcterms:W3CDTF">2022-11-08T14:43:00Z</dcterms:created>
  <dcterms:modified xsi:type="dcterms:W3CDTF">2022-11-08T15:14:00Z</dcterms:modified>
</cp:coreProperties>
</file>