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1C0" w:rsidRPr="00AB6F84" w:rsidRDefault="00C531C0" w:rsidP="00AB6F84">
      <w:pPr>
        <w:tabs>
          <w:tab w:val="left" w:pos="-3686"/>
        </w:tabs>
        <w:jc w:val="center"/>
        <w:rPr>
          <w:rFonts w:ascii="Arial" w:hAnsi="Arial" w:cs="Arial"/>
          <w:b/>
          <w:color w:val="800000"/>
        </w:rPr>
      </w:pPr>
      <w:r>
        <w:rPr>
          <w:noProof/>
        </w:rPr>
        <w:drawing>
          <wp:inline distT="0" distB="0" distL="0" distR="0" wp14:anchorId="0E7CC99B" wp14:editId="644F0823">
            <wp:extent cx="5628068" cy="17027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021" t="35710" r="55166" b="24687"/>
                    <a:stretch/>
                  </pic:blipFill>
                  <pic:spPr bwMode="auto">
                    <a:xfrm>
                      <a:off x="0" y="0"/>
                      <a:ext cx="5635510" cy="170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F84" w:rsidRPr="00AB6F84" w:rsidRDefault="00AB6F84" w:rsidP="00AB6F84">
      <w:pPr>
        <w:tabs>
          <w:tab w:val="center" w:pos="-2835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Bookman Old Style" w:hAnsi="Bookman Old Style"/>
          <w:b/>
          <w:bCs/>
          <w:color w:val="800080"/>
          <w:sz w:val="32"/>
          <w:szCs w:val="20"/>
        </w:rPr>
      </w:pPr>
      <w:r w:rsidRPr="00AB6F84">
        <w:rPr>
          <w:rFonts w:ascii="Bookman Old Style" w:hAnsi="Bookman Old Style"/>
          <w:b/>
          <w:bCs/>
          <w:color w:val="800080"/>
          <w:sz w:val="32"/>
          <w:szCs w:val="20"/>
        </w:rPr>
        <w:t xml:space="preserve">ВОПРОСЫ К </w:t>
      </w:r>
      <w:r w:rsidR="000F2076">
        <w:rPr>
          <w:rFonts w:ascii="Bookman Old Style" w:hAnsi="Bookman Old Style"/>
          <w:b/>
          <w:bCs/>
          <w:color w:val="800080"/>
          <w:sz w:val="32"/>
          <w:szCs w:val="20"/>
        </w:rPr>
        <w:t>ЭКЗАМЕН</w:t>
      </w:r>
      <w:r>
        <w:rPr>
          <w:rFonts w:ascii="Bookman Old Style" w:hAnsi="Bookman Old Style"/>
          <w:b/>
          <w:bCs/>
          <w:color w:val="800080"/>
          <w:sz w:val="32"/>
          <w:szCs w:val="20"/>
        </w:rPr>
        <w:t>У</w:t>
      </w:r>
    </w:p>
    <w:p w:rsidR="00AB6F84" w:rsidRPr="00AB6F84" w:rsidRDefault="00AB6F84" w:rsidP="00AB6F84">
      <w:pPr>
        <w:tabs>
          <w:tab w:val="right" w:pos="8306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Bookman Old Style" w:hAnsi="Bookman Old Style"/>
          <w:b/>
          <w:bCs/>
          <w:color w:val="800080"/>
          <w:sz w:val="28"/>
          <w:szCs w:val="20"/>
        </w:rPr>
      </w:pPr>
      <w:r w:rsidRPr="00AB6F84">
        <w:rPr>
          <w:rFonts w:ascii="Bookman Old Style" w:hAnsi="Bookman Old Style"/>
          <w:b/>
          <w:bCs/>
          <w:color w:val="800080"/>
          <w:sz w:val="28"/>
          <w:szCs w:val="20"/>
        </w:rPr>
        <w:t>по дисциплине</w:t>
      </w:r>
    </w:p>
    <w:p w:rsidR="00AB6F84" w:rsidRDefault="00AB6F84" w:rsidP="00AB6F84">
      <w:pPr>
        <w:tabs>
          <w:tab w:val="right" w:pos="8306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Bookman Old Style" w:hAnsi="Bookman Old Style"/>
          <w:b/>
          <w:bCs/>
          <w:caps/>
          <w:color w:val="0000FF"/>
          <w:sz w:val="28"/>
          <w:szCs w:val="28"/>
        </w:rPr>
      </w:pPr>
      <w:r w:rsidRPr="00AB6F84">
        <w:rPr>
          <w:rFonts w:ascii="Bookman Old Style" w:hAnsi="Bookman Old Style"/>
          <w:b/>
          <w:bCs/>
          <w:caps/>
          <w:color w:val="0000FF"/>
          <w:sz w:val="28"/>
          <w:szCs w:val="28"/>
        </w:rPr>
        <w:t>«</w:t>
      </w:r>
      <w:r w:rsidR="00C531C0">
        <w:rPr>
          <w:rFonts w:ascii="Bookman Old Style" w:hAnsi="Bookman Old Style"/>
          <w:b/>
          <w:bCs/>
          <w:caps/>
          <w:color w:val="0000FF"/>
          <w:sz w:val="28"/>
          <w:szCs w:val="28"/>
        </w:rPr>
        <w:t>МЕТОДЫ АНАЛИЗА И СИНТЕЗА ПРОЕКТНЫХ РЕШЕНИЙ</w:t>
      </w:r>
      <w:r w:rsidRPr="00AB6F84">
        <w:rPr>
          <w:rFonts w:ascii="Bookman Old Style" w:hAnsi="Bookman Old Style"/>
          <w:b/>
          <w:bCs/>
          <w:caps/>
          <w:color w:val="0000FF"/>
          <w:sz w:val="28"/>
          <w:szCs w:val="28"/>
        </w:rPr>
        <w:t>»</w:t>
      </w:r>
    </w:p>
    <w:p w:rsidR="005F0564" w:rsidRDefault="00C531C0" w:rsidP="005F0564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Сущность создания сильных проектных решений </w:t>
      </w:r>
      <w:r w:rsidR="00413774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по электронным системам и технологиям 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с помощью методов 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их 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анализа и синтеза.</w:t>
      </w:r>
    </w:p>
    <w:p w:rsidR="004A2A94" w:rsidRDefault="004A2A94" w:rsidP="004A2A94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Основные виды функциональных схем проектируемых 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электронных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 систем и технологий.</w:t>
      </w:r>
    </w:p>
    <w:p w:rsidR="004A2A94" w:rsidRDefault="004A2A94" w:rsidP="004A2A94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Общий алгоритм формирования проектного решения.</w:t>
      </w:r>
    </w:p>
    <w:p w:rsidR="00C531C0" w:rsidRDefault="00C531C0" w:rsidP="005F0564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Понятие анализ</w:t>
      </w:r>
      <w:r w:rsidR="00413774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а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 проектных решений</w:t>
      </w:r>
      <w:r w:rsidR="00413774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 и их основные принципы.</w:t>
      </w:r>
    </w:p>
    <w:p w:rsidR="00413774" w:rsidRDefault="00413774" w:rsidP="005F0564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Понятие синтеза проектных решений</w:t>
      </w:r>
      <w:r w:rsidRPr="00413774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 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и их основные принципы.</w:t>
      </w:r>
    </w:p>
    <w:p w:rsidR="00413774" w:rsidRDefault="00413774" w:rsidP="005F0564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Основные виды проектного анализа.</w:t>
      </w:r>
    </w:p>
    <w:p w:rsidR="001F0CE9" w:rsidRDefault="001F0CE9" w:rsidP="001F0CE9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Основные виды проектно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го синте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за.</w:t>
      </w:r>
    </w:p>
    <w:p w:rsidR="00413774" w:rsidRDefault="00413774" w:rsidP="005F0564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Общее и отличия между аудитом проекта и проектным анализом.</w:t>
      </w:r>
    </w:p>
    <w:p w:rsidR="00413774" w:rsidRDefault="00413774" w:rsidP="005F0564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Семантическая модель проектирования.</w:t>
      </w:r>
    </w:p>
    <w:p w:rsidR="007B0E0D" w:rsidRDefault="007B0E0D" w:rsidP="007B0E0D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Основные методы теоретического анализа и синтеза проектных решений.</w:t>
      </w:r>
    </w:p>
    <w:p w:rsidR="007B0E0D" w:rsidRDefault="007B0E0D" w:rsidP="007B0E0D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Последовательность проектных процедур по техническому заданию проекта.</w:t>
      </w:r>
    </w:p>
    <w:p w:rsidR="00413774" w:rsidRPr="001F0CE9" w:rsidRDefault="001F0CE9" w:rsidP="005F0564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 w:rsidRPr="001F0CE9">
        <w:rPr>
          <w:rFonts w:ascii="Arial" w:hAnsi="Arial" w:cs="Arial"/>
          <w:color w:val="222222"/>
        </w:rPr>
        <w:t>Понятие действий анализа, синтеза и принятия решения.</w:t>
      </w:r>
    </w:p>
    <w:p w:rsidR="001F0CE9" w:rsidRPr="00525E6C" w:rsidRDefault="00525E6C" w:rsidP="005F0564">
      <w:pPr>
        <w:numPr>
          <w:ilvl w:val="0"/>
          <w:numId w:val="1"/>
        </w:numPr>
        <w:spacing w:before="100" w:beforeAutospacing="1"/>
        <w:rPr>
          <w:rStyle w:val="a7"/>
          <w:rFonts w:ascii="Arial" w:eastAsia="SimSun" w:hAnsi="Arial" w:cs="Arial"/>
          <w:bCs w:val="0"/>
          <w:color w:val="000000" w:themeColor="text1"/>
          <w:sz w:val="26"/>
          <w:szCs w:val="26"/>
          <w:lang w:eastAsia="zh-CN"/>
        </w:rPr>
      </w:pP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Сущность </w:t>
      </w:r>
      <w:proofErr w:type="spellStart"/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>предпроектного</w:t>
      </w:r>
      <w:proofErr w:type="spellEnd"/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>анализа и синтеза решений.</w:t>
      </w:r>
    </w:p>
    <w:p w:rsidR="00525E6C" w:rsidRPr="00525E6C" w:rsidRDefault="00525E6C" w:rsidP="005F0564">
      <w:pPr>
        <w:numPr>
          <w:ilvl w:val="0"/>
          <w:numId w:val="1"/>
        </w:numPr>
        <w:spacing w:before="100" w:beforeAutospacing="1"/>
        <w:rPr>
          <w:rStyle w:val="a7"/>
          <w:rFonts w:ascii="Arial" w:eastAsia="SimSun" w:hAnsi="Arial" w:cs="Arial"/>
          <w:bCs w:val="0"/>
          <w:color w:val="000000" w:themeColor="text1"/>
          <w:sz w:val="26"/>
          <w:szCs w:val="26"/>
          <w:lang w:eastAsia="zh-CN"/>
        </w:rPr>
      </w:pP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Сущность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социального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анализа и синтеза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проектных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>решений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.</w:t>
      </w:r>
    </w:p>
    <w:p w:rsidR="00525E6C" w:rsidRPr="00525E6C" w:rsidRDefault="00525E6C" w:rsidP="00525E6C">
      <w:pPr>
        <w:numPr>
          <w:ilvl w:val="0"/>
          <w:numId w:val="1"/>
        </w:numPr>
        <w:spacing w:before="100" w:beforeAutospacing="1"/>
        <w:rPr>
          <w:rStyle w:val="a7"/>
          <w:rFonts w:ascii="Arial" w:eastAsia="SimSun" w:hAnsi="Arial" w:cs="Arial"/>
          <w:bCs w:val="0"/>
          <w:color w:val="000000" w:themeColor="text1"/>
          <w:sz w:val="26"/>
          <w:szCs w:val="26"/>
          <w:lang w:eastAsia="zh-CN"/>
        </w:rPr>
      </w:pP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Сущность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стратегическ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ого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анализа и синтеза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проектных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>решений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.</w:t>
      </w:r>
    </w:p>
    <w:p w:rsidR="00525E6C" w:rsidRPr="00525E6C" w:rsidRDefault="00525E6C" w:rsidP="00525E6C">
      <w:pPr>
        <w:numPr>
          <w:ilvl w:val="0"/>
          <w:numId w:val="1"/>
        </w:numPr>
        <w:spacing w:before="100" w:beforeAutospacing="1"/>
        <w:rPr>
          <w:rStyle w:val="a7"/>
          <w:rFonts w:ascii="Arial" w:eastAsia="SimSun" w:hAnsi="Arial" w:cs="Arial"/>
          <w:bCs w:val="0"/>
          <w:color w:val="000000" w:themeColor="text1"/>
          <w:sz w:val="26"/>
          <w:szCs w:val="26"/>
          <w:lang w:eastAsia="zh-CN"/>
        </w:rPr>
      </w:pP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Сущность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правового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анализа и синтеза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проектных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>решений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.</w:t>
      </w:r>
    </w:p>
    <w:p w:rsidR="00525E6C" w:rsidRPr="00525E6C" w:rsidRDefault="00525E6C" w:rsidP="00525E6C">
      <w:pPr>
        <w:numPr>
          <w:ilvl w:val="0"/>
          <w:numId w:val="1"/>
        </w:numPr>
        <w:spacing w:before="100" w:beforeAutospacing="1"/>
        <w:rPr>
          <w:rStyle w:val="a7"/>
          <w:rFonts w:ascii="Arial" w:eastAsia="SimSun" w:hAnsi="Arial" w:cs="Arial"/>
          <w:bCs w:val="0"/>
          <w:color w:val="000000" w:themeColor="text1"/>
          <w:sz w:val="26"/>
          <w:szCs w:val="26"/>
          <w:lang w:eastAsia="zh-CN"/>
        </w:rPr>
      </w:pP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Сущность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техническ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ого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анализа и синтеза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проектных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>решений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.</w:t>
      </w:r>
    </w:p>
    <w:p w:rsidR="00525E6C" w:rsidRPr="00525E6C" w:rsidRDefault="00525E6C" w:rsidP="00525E6C">
      <w:pPr>
        <w:numPr>
          <w:ilvl w:val="0"/>
          <w:numId w:val="1"/>
        </w:numPr>
        <w:spacing w:before="100" w:beforeAutospacing="1"/>
        <w:rPr>
          <w:rStyle w:val="a7"/>
          <w:rFonts w:ascii="Arial" w:eastAsia="SimSun" w:hAnsi="Arial" w:cs="Arial"/>
          <w:bCs w:val="0"/>
          <w:color w:val="000000" w:themeColor="text1"/>
          <w:sz w:val="26"/>
          <w:szCs w:val="26"/>
          <w:lang w:eastAsia="zh-CN"/>
        </w:rPr>
      </w:pP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Сущность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экологическ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ого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анализа и синтеза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проектных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>решений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.</w:t>
      </w:r>
    </w:p>
    <w:p w:rsidR="00755887" w:rsidRPr="00525E6C" w:rsidRDefault="00755887" w:rsidP="00755887">
      <w:pPr>
        <w:numPr>
          <w:ilvl w:val="0"/>
          <w:numId w:val="1"/>
        </w:numPr>
        <w:spacing w:before="100" w:beforeAutospacing="1"/>
        <w:rPr>
          <w:rStyle w:val="a7"/>
          <w:rFonts w:ascii="Arial" w:eastAsia="SimSun" w:hAnsi="Arial" w:cs="Arial"/>
          <w:bCs w:val="0"/>
          <w:color w:val="000000" w:themeColor="text1"/>
          <w:sz w:val="26"/>
          <w:szCs w:val="26"/>
          <w:lang w:eastAsia="zh-CN"/>
        </w:rPr>
      </w:pP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Сущность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коммерческ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ого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анализа и синтеза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проектных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>решений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.</w:t>
      </w:r>
    </w:p>
    <w:p w:rsidR="00755887" w:rsidRPr="00525E6C" w:rsidRDefault="00755887" w:rsidP="00755887">
      <w:pPr>
        <w:numPr>
          <w:ilvl w:val="0"/>
          <w:numId w:val="1"/>
        </w:numPr>
        <w:spacing w:before="100" w:beforeAutospacing="1"/>
        <w:rPr>
          <w:rStyle w:val="a7"/>
          <w:rFonts w:ascii="Arial" w:eastAsia="SimSun" w:hAnsi="Arial" w:cs="Arial"/>
          <w:bCs w:val="0"/>
          <w:color w:val="000000" w:themeColor="text1"/>
          <w:sz w:val="26"/>
          <w:szCs w:val="26"/>
          <w:lang w:eastAsia="zh-CN"/>
        </w:rPr>
      </w:pP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Сущность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институционального 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анализа и синтеза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проектных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>решений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.</w:t>
      </w:r>
    </w:p>
    <w:p w:rsidR="00755887" w:rsidRPr="00525E6C" w:rsidRDefault="00755887" w:rsidP="00755887">
      <w:pPr>
        <w:numPr>
          <w:ilvl w:val="0"/>
          <w:numId w:val="1"/>
        </w:numPr>
        <w:spacing w:before="100" w:beforeAutospacing="1"/>
        <w:rPr>
          <w:rStyle w:val="a7"/>
          <w:rFonts w:ascii="Arial" w:eastAsia="SimSun" w:hAnsi="Arial" w:cs="Arial"/>
          <w:bCs w:val="0"/>
          <w:color w:val="000000" w:themeColor="text1"/>
          <w:sz w:val="26"/>
          <w:szCs w:val="26"/>
          <w:lang w:eastAsia="zh-CN"/>
        </w:rPr>
      </w:pP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Сущность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экспресс-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анализа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проектных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>решений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.</w:t>
      </w:r>
    </w:p>
    <w:p w:rsidR="00755887" w:rsidRPr="00525E6C" w:rsidRDefault="00755887" w:rsidP="00755887">
      <w:pPr>
        <w:numPr>
          <w:ilvl w:val="0"/>
          <w:numId w:val="1"/>
        </w:numPr>
        <w:spacing w:before="100" w:beforeAutospacing="1"/>
        <w:rPr>
          <w:rStyle w:val="a7"/>
          <w:rFonts w:ascii="Arial" w:eastAsia="SimSun" w:hAnsi="Arial" w:cs="Arial"/>
          <w:bCs w:val="0"/>
          <w:color w:val="000000" w:themeColor="text1"/>
          <w:sz w:val="26"/>
          <w:szCs w:val="26"/>
          <w:lang w:eastAsia="zh-CN"/>
        </w:rPr>
      </w:pP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Сущность анализа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рисков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проектных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>решений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.</w:t>
      </w:r>
    </w:p>
    <w:p w:rsidR="00755887" w:rsidRPr="00525E6C" w:rsidRDefault="00755887" w:rsidP="00755887">
      <w:pPr>
        <w:numPr>
          <w:ilvl w:val="0"/>
          <w:numId w:val="1"/>
        </w:numPr>
        <w:spacing w:before="100" w:beforeAutospacing="1"/>
        <w:rPr>
          <w:rStyle w:val="a7"/>
          <w:rFonts w:ascii="Arial" w:eastAsia="SimSun" w:hAnsi="Arial" w:cs="Arial"/>
          <w:bCs w:val="0"/>
          <w:color w:val="000000" w:themeColor="text1"/>
          <w:sz w:val="26"/>
          <w:szCs w:val="26"/>
          <w:lang w:eastAsia="zh-CN"/>
        </w:rPr>
      </w:pP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Сущность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финансово-экономического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анализа 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 xml:space="preserve">проектных </w:t>
      </w:r>
      <w:r w:rsidRPr="00525E6C">
        <w:rPr>
          <w:rStyle w:val="a7"/>
          <w:rFonts w:ascii="Arial" w:hAnsi="Arial" w:cs="Arial"/>
          <w:b w:val="0"/>
          <w:color w:val="000000"/>
          <w:sz w:val="26"/>
          <w:szCs w:val="26"/>
        </w:rPr>
        <w:t>решений</w:t>
      </w:r>
      <w:r>
        <w:rPr>
          <w:rStyle w:val="a7"/>
          <w:rFonts w:ascii="Arial" w:hAnsi="Arial" w:cs="Arial"/>
          <w:b w:val="0"/>
          <w:color w:val="000000"/>
          <w:sz w:val="26"/>
          <w:szCs w:val="26"/>
        </w:rPr>
        <w:t>.</w:t>
      </w:r>
    </w:p>
    <w:p w:rsidR="00525E6C" w:rsidRDefault="00755887" w:rsidP="00755887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 w:rsidRPr="00755887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Понятие чистой дис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контированной стоимости проекта (</w:t>
      </w:r>
      <w:r>
        <w:rPr>
          <w:rFonts w:ascii="Arial" w:eastAsia="SimSun" w:hAnsi="Arial" w:cs="Arial"/>
          <w:color w:val="000000" w:themeColor="text1"/>
          <w:sz w:val="26"/>
          <w:szCs w:val="26"/>
          <w:lang w:val="en-US" w:eastAsia="zh-CN"/>
        </w:rPr>
        <w:t>NPV</w:t>
      </w:r>
      <w:r w:rsidRPr="00755887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).</w:t>
      </w:r>
    </w:p>
    <w:p w:rsidR="00755887" w:rsidRPr="00755887" w:rsidRDefault="00755887" w:rsidP="00755887">
      <w:pPr>
        <w:pStyle w:val="a8"/>
        <w:numPr>
          <w:ilvl w:val="0"/>
          <w:numId w:val="1"/>
        </w:numPr>
        <w:shd w:val="clear" w:color="auto" w:fill="FFFFFF"/>
        <w:spacing w:before="136" w:beforeAutospacing="0" w:after="136" w:afterAutospacing="0"/>
        <w:rPr>
          <w:rFonts w:ascii="Arial" w:hAnsi="Arial" w:cs="Arial"/>
          <w:i/>
          <w:color w:val="3E4447"/>
          <w:sz w:val="26"/>
          <w:szCs w:val="26"/>
        </w:rPr>
      </w:pPr>
      <w:r w:rsidRPr="00755887">
        <w:rPr>
          <w:rStyle w:val="a9"/>
          <w:rFonts w:ascii="Arial" w:hAnsi="Arial" w:cs="Arial"/>
          <w:i w:val="0"/>
          <w:color w:val="3E4447"/>
          <w:sz w:val="26"/>
          <w:szCs w:val="26"/>
        </w:rPr>
        <w:t>Критерии эффективности концепции устойчивого развития</w:t>
      </w:r>
      <w:r>
        <w:rPr>
          <w:rStyle w:val="a9"/>
          <w:rFonts w:ascii="Arial" w:hAnsi="Arial" w:cs="Arial"/>
          <w:i w:val="0"/>
          <w:color w:val="3E4447"/>
          <w:sz w:val="26"/>
          <w:szCs w:val="26"/>
        </w:rPr>
        <w:t xml:space="preserve"> при реализации проектных решений.</w:t>
      </w:r>
    </w:p>
    <w:p w:rsidR="00755887" w:rsidRDefault="00755887" w:rsidP="00755887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Основные инвестиционные показатели проекта.</w:t>
      </w:r>
    </w:p>
    <w:p w:rsidR="001D0C06" w:rsidRDefault="001D0C06" w:rsidP="00755887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Основные работы, проводимые на стадиях жизненного цикла проекта.</w:t>
      </w:r>
    </w:p>
    <w:p w:rsidR="001D0C06" w:rsidRDefault="001D0C06" w:rsidP="00755887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Понятия «Бюджет проекта, среда проекта».</w:t>
      </w:r>
    </w:p>
    <w:p w:rsidR="001D0C06" w:rsidRDefault="001D0C06" w:rsidP="00755887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Сущность бизнес-процесса работы с инвестиционным проектом.</w:t>
      </w:r>
    </w:p>
    <w:p w:rsidR="001D0C06" w:rsidRDefault="001D0C06" w:rsidP="00755887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lastRenderedPageBreak/>
        <w:t>Сущность метода учета неопределенности Н-модели проектных решений.</w:t>
      </w:r>
    </w:p>
    <w:p w:rsidR="001D0C06" w:rsidRDefault="001D0C06" w:rsidP="00755887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Сущность расчета проектных решений с применением интервальных оценок их основных показателей.</w:t>
      </w:r>
    </w:p>
    <w:p w:rsidR="001D0C06" w:rsidRDefault="001D0C06" w:rsidP="00755887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Контроль рисков и оценка качества применяемой информации при анализе и синтезе проектных решений.</w:t>
      </w:r>
    </w:p>
    <w:p w:rsidR="001D0C06" w:rsidRDefault="001D0C06" w:rsidP="00755887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Сущность декомпозиции систем при синтезе проектных решений. </w:t>
      </w:r>
    </w:p>
    <w:p w:rsidR="001D0C06" w:rsidRDefault="001D0C06" w:rsidP="00755887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Структура процесса проектирования и синтез его принципа действия.</w:t>
      </w:r>
    </w:p>
    <w:p w:rsidR="00965C2F" w:rsidRDefault="00965C2F" w:rsidP="00755887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Этапы разработки математической модели анализа проектных решений.</w:t>
      </w:r>
    </w:p>
    <w:p w:rsidR="00965C2F" w:rsidRDefault="00965C2F" w:rsidP="00755887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Основные методы построения математической модели анализа проектных решений на микроуровне.</w:t>
      </w:r>
    </w:p>
    <w:p w:rsidR="00965C2F" w:rsidRDefault="00965C2F" w:rsidP="00965C2F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Основные методы построения математической модели анализа проектных решений на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 функционально-логическом уровне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.</w:t>
      </w:r>
    </w:p>
    <w:p w:rsidR="00965C2F" w:rsidRDefault="00965C2F" w:rsidP="00965C2F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Основные методы построения математической модели анализа проектных решений на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 системном уровне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.</w:t>
      </w:r>
    </w:p>
    <w:p w:rsidR="00965C2F" w:rsidRDefault="00965C2F" w:rsidP="00755887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Сущность метода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 построения математической 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модели при структурном синтезе проектных решений.</w:t>
      </w:r>
    </w:p>
    <w:p w:rsidR="00965C2F" w:rsidRDefault="00965C2F" w:rsidP="00965C2F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Сущность метода 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ветвей и границ синтеза при построении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 математической модели проектных решений.</w:t>
      </w:r>
    </w:p>
    <w:p w:rsidR="00965C2F" w:rsidRDefault="00965C2F" w:rsidP="00965C2F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Сущность метода построения математической модели при 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параметрическом </w:t>
      </w: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синтезе проектных решений.</w:t>
      </w:r>
    </w:p>
    <w:p w:rsidR="007B0E0D" w:rsidRDefault="007B0E0D" w:rsidP="00965C2F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Сущность применения оптимизационных задач для проектных решений.</w:t>
      </w:r>
    </w:p>
    <w:p w:rsidR="007B0E0D" w:rsidRDefault="007B0E0D" w:rsidP="00965C2F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Учет критериев оптимальности при проектировании.</w:t>
      </w:r>
    </w:p>
    <w:p w:rsidR="007B0E0D" w:rsidRDefault="007B0E0D" w:rsidP="00965C2F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Основные методы оптимизации проектных решений.</w:t>
      </w:r>
    </w:p>
    <w:p w:rsidR="007B0E0D" w:rsidRDefault="007B0E0D" w:rsidP="00965C2F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Правовой аспект при создании проектных решений.</w:t>
      </w:r>
    </w:p>
    <w:p w:rsidR="007B0E0D" w:rsidRDefault="007B0E0D" w:rsidP="00965C2F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Основные способы установления цены </w:t>
      </w:r>
      <w:proofErr w:type="spellStart"/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конктракта</w:t>
      </w:r>
      <w:proofErr w:type="spellEnd"/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 при внедрении проектных решений.</w:t>
      </w:r>
    </w:p>
    <w:p w:rsidR="007B0E0D" w:rsidRDefault="007B0E0D" w:rsidP="00965C2F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Патентная чистота проектных решений.</w:t>
      </w:r>
    </w:p>
    <w:p w:rsidR="007B0E0D" w:rsidRDefault="007B0E0D" w:rsidP="00965C2F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Определение аналогов и выбор прототипа проектных решений.</w:t>
      </w:r>
    </w:p>
    <w:p w:rsidR="007B0E0D" w:rsidRDefault="007B0E0D" w:rsidP="00965C2F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Сущность правовой охраны проектных решений.</w:t>
      </w:r>
    </w:p>
    <w:p w:rsidR="007B0E0D" w:rsidRDefault="007B0E0D" w:rsidP="00965C2F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Сущность коммерциализации проектных решений.</w:t>
      </w:r>
      <w:bookmarkStart w:id="0" w:name="_GoBack"/>
      <w:bookmarkEnd w:id="0"/>
    </w:p>
    <w:p w:rsidR="000F2076" w:rsidRPr="00803973" w:rsidRDefault="000F2076" w:rsidP="00803973">
      <w:pPr>
        <w:pStyle w:val="a6"/>
        <w:ind w:left="1175"/>
        <w:jc w:val="both"/>
        <w:rPr>
          <w:rFonts w:ascii="Arial" w:hAnsi="Arial" w:cs="Arial"/>
          <w:color w:val="0070C0"/>
          <w:sz w:val="32"/>
          <w:szCs w:val="32"/>
        </w:rPr>
      </w:pPr>
    </w:p>
    <w:p w:rsidR="00274AE0" w:rsidRPr="00F31420" w:rsidRDefault="00274AE0" w:rsidP="00274AE0">
      <w:pPr>
        <w:tabs>
          <w:tab w:val="left" w:pos="-3686"/>
        </w:tabs>
        <w:jc w:val="both"/>
        <w:rPr>
          <w:rFonts w:ascii="Arial" w:hAnsi="Arial" w:cs="Arial"/>
          <w:i/>
          <w:sz w:val="28"/>
          <w:szCs w:val="28"/>
        </w:rPr>
      </w:pPr>
      <w:r w:rsidRPr="00F31420">
        <w:rPr>
          <w:rFonts w:ascii="Arial" w:hAnsi="Arial" w:cs="Arial"/>
          <w:i/>
          <w:sz w:val="28"/>
          <w:szCs w:val="28"/>
        </w:rPr>
        <w:t>Вопросы разработал</w:t>
      </w:r>
    </w:p>
    <w:p w:rsidR="00F31420" w:rsidRDefault="00F80FB2" w:rsidP="00274AE0">
      <w:pPr>
        <w:tabs>
          <w:tab w:val="left" w:pos="-3686"/>
        </w:tabs>
        <w:jc w:val="both"/>
        <w:rPr>
          <w:rFonts w:ascii="Arial" w:hAnsi="Arial" w:cs="Arial"/>
          <w:i/>
          <w:sz w:val="28"/>
          <w:szCs w:val="28"/>
        </w:rPr>
      </w:pPr>
      <w:r w:rsidRPr="00F31420">
        <w:rPr>
          <w:rFonts w:ascii="Arial" w:hAnsi="Arial" w:cs="Arial"/>
          <w:i/>
          <w:sz w:val="28"/>
          <w:szCs w:val="28"/>
        </w:rPr>
        <w:t>ПАВЛОВИЧ Александр Эдуардович</w:t>
      </w:r>
      <w:r w:rsidR="00F31420">
        <w:rPr>
          <w:rFonts w:ascii="Arial" w:hAnsi="Arial" w:cs="Arial"/>
          <w:i/>
          <w:sz w:val="28"/>
          <w:szCs w:val="28"/>
        </w:rPr>
        <w:t xml:space="preserve"> </w:t>
      </w:r>
      <w:r w:rsidR="00274AE0" w:rsidRPr="00F31420">
        <w:rPr>
          <w:rFonts w:ascii="Arial" w:hAnsi="Arial" w:cs="Arial"/>
          <w:i/>
          <w:sz w:val="28"/>
          <w:szCs w:val="28"/>
        </w:rPr>
        <w:t xml:space="preserve">– канд. техн. наук, </w:t>
      </w:r>
    </w:p>
    <w:p w:rsidR="000F2076" w:rsidRPr="00F31420" w:rsidRDefault="00274AE0" w:rsidP="00274AE0">
      <w:pPr>
        <w:tabs>
          <w:tab w:val="left" w:pos="-3686"/>
        </w:tabs>
        <w:jc w:val="both"/>
        <w:rPr>
          <w:rFonts w:ascii="Arial" w:hAnsi="Arial" w:cs="Arial"/>
          <w:i/>
          <w:sz w:val="28"/>
          <w:szCs w:val="28"/>
        </w:rPr>
      </w:pPr>
      <w:r w:rsidRPr="00F31420">
        <w:rPr>
          <w:rFonts w:ascii="Arial" w:hAnsi="Arial" w:cs="Arial"/>
          <w:i/>
          <w:sz w:val="28"/>
          <w:szCs w:val="28"/>
        </w:rPr>
        <w:t>доцент</w:t>
      </w:r>
      <w:r w:rsidR="00F80FB2" w:rsidRPr="00F31420">
        <w:rPr>
          <w:rFonts w:ascii="Arial" w:hAnsi="Arial" w:cs="Arial"/>
          <w:i/>
          <w:sz w:val="28"/>
          <w:szCs w:val="28"/>
        </w:rPr>
        <w:t xml:space="preserve"> каф. ПИКС</w:t>
      </w:r>
      <w:r w:rsidRPr="00F31420">
        <w:rPr>
          <w:rFonts w:ascii="Arial" w:hAnsi="Arial" w:cs="Arial"/>
          <w:i/>
          <w:sz w:val="28"/>
          <w:szCs w:val="28"/>
        </w:rPr>
        <w:t xml:space="preserve"> </w:t>
      </w:r>
      <w:r w:rsidR="000F2076" w:rsidRPr="00F31420">
        <w:rPr>
          <w:rFonts w:ascii="Arial" w:hAnsi="Arial" w:cs="Arial"/>
          <w:i/>
          <w:sz w:val="28"/>
          <w:szCs w:val="28"/>
        </w:rPr>
        <w:t xml:space="preserve"> </w:t>
      </w:r>
    </w:p>
    <w:p w:rsidR="000F2076" w:rsidRPr="004F7701" w:rsidRDefault="000F2076" w:rsidP="00EA2AB8">
      <w:pPr>
        <w:jc w:val="center"/>
        <w:rPr>
          <w:rFonts w:ascii="Arial" w:hAnsi="Arial" w:cs="Arial"/>
          <w:b/>
          <w:sz w:val="28"/>
          <w:szCs w:val="28"/>
        </w:rPr>
      </w:pPr>
    </w:p>
    <w:sectPr w:rsidR="000F2076" w:rsidRPr="004F7701" w:rsidSect="008039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11625"/>
    <w:multiLevelType w:val="hybridMultilevel"/>
    <w:tmpl w:val="8446FE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EF50403"/>
    <w:multiLevelType w:val="hybridMultilevel"/>
    <w:tmpl w:val="DC82F63E"/>
    <w:lvl w:ilvl="0" w:tplc="74F68694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b w:val="0"/>
        <w:i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</w:lvl>
  </w:abstractNum>
  <w:abstractNum w:abstractNumId="2">
    <w:nsid w:val="78581196"/>
    <w:multiLevelType w:val="hybridMultilevel"/>
    <w:tmpl w:val="CC72B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6BF"/>
    <w:rsid w:val="00001A1C"/>
    <w:rsid w:val="00033B7C"/>
    <w:rsid w:val="00061D29"/>
    <w:rsid w:val="000A4593"/>
    <w:rsid w:val="000E57D2"/>
    <w:rsid w:val="000F2076"/>
    <w:rsid w:val="00121723"/>
    <w:rsid w:val="00140ACE"/>
    <w:rsid w:val="0015526A"/>
    <w:rsid w:val="00155BCE"/>
    <w:rsid w:val="00174E93"/>
    <w:rsid w:val="00196487"/>
    <w:rsid w:val="001D0C06"/>
    <w:rsid w:val="001F0CE9"/>
    <w:rsid w:val="001F423C"/>
    <w:rsid w:val="002042A5"/>
    <w:rsid w:val="002068CB"/>
    <w:rsid w:val="0021067B"/>
    <w:rsid w:val="002155FF"/>
    <w:rsid w:val="00274AE0"/>
    <w:rsid w:val="0029441E"/>
    <w:rsid w:val="00315135"/>
    <w:rsid w:val="00335661"/>
    <w:rsid w:val="00347E4E"/>
    <w:rsid w:val="003764FF"/>
    <w:rsid w:val="00413774"/>
    <w:rsid w:val="00417AF3"/>
    <w:rsid w:val="004419E8"/>
    <w:rsid w:val="00447AEA"/>
    <w:rsid w:val="004925CE"/>
    <w:rsid w:val="004A2A94"/>
    <w:rsid w:val="004B2BF8"/>
    <w:rsid w:val="004F7701"/>
    <w:rsid w:val="005206D4"/>
    <w:rsid w:val="00525E6C"/>
    <w:rsid w:val="00535A59"/>
    <w:rsid w:val="00556B6B"/>
    <w:rsid w:val="005A4249"/>
    <w:rsid w:val="005B2CCF"/>
    <w:rsid w:val="005C0433"/>
    <w:rsid w:val="005F0564"/>
    <w:rsid w:val="00626885"/>
    <w:rsid w:val="00630B65"/>
    <w:rsid w:val="006447AE"/>
    <w:rsid w:val="00646887"/>
    <w:rsid w:val="00663E9C"/>
    <w:rsid w:val="00666AE1"/>
    <w:rsid w:val="006E4AB8"/>
    <w:rsid w:val="006E6C33"/>
    <w:rsid w:val="006E6C5D"/>
    <w:rsid w:val="006F3616"/>
    <w:rsid w:val="00707999"/>
    <w:rsid w:val="00736ABC"/>
    <w:rsid w:val="00744D28"/>
    <w:rsid w:val="00755887"/>
    <w:rsid w:val="0078009C"/>
    <w:rsid w:val="007904BA"/>
    <w:rsid w:val="007A351D"/>
    <w:rsid w:val="007A73D3"/>
    <w:rsid w:val="007B0E0D"/>
    <w:rsid w:val="007D07D4"/>
    <w:rsid w:val="007D5B02"/>
    <w:rsid w:val="00803973"/>
    <w:rsid w:val="0081696D"/>
    <w:rsid w:val="0081797C"/>
    <w:rsid w:val="008255D8"/>
    <w:rsid w:val="00831115"/>
    <w:rsid w:val="00874367"/>
    <w:rsid w:val="00884110"/>
    <w:rsid w:val="008A33E3"/>
    <w:rsid w:val="009179D6"/>
    <w:rsid w:val="00927FE3"/>
    <w:rsid w:val="00960555"/>
    <w:rsid w:val="00965C2F"/>
    <w:rsid w:val="00985460"/>
    <w:rsid w:val="009859E2"/>
    <w:rsid w:val="009A6EBD"/>
    <w:rsid w:val="009C0A03"/>
    <w:rsid w:val="009D16BF"/>
    <w:rsid w:val="00A017A5"/>
    <w:rsid w:val="00A122DB"/>
    <w:rsid w:val="00A47ADB"/>
    <w:rsid w:val="00A546A4"/>
    <w:rsid w:val="00A563FF"/>
    <w:rsid w:val="00A66BF9"/>
    <w:rsid w:val="00AA46F0"/>
    <w:rsid w:val="00AB6F84"/>
    <w:rsid w:val="00AC6E6E"/>
    <w:rsid w:val="00B02FCA"/>
    <w:rsid w:val="00B179E9"/>
    <w:rsid w:val="00B5271A"/>
    <w:rsid w:val="00BA088B"/>
    <w:rsid w:val="00BA5734"/>
    <w:rsid w:val="00BC202B"/>
    <w:rsid w:val="00BD477B"/>
    <w:rsid w:val="00BE0451"/>
    <w:rsid w:val="00C205D7"/>
    <w:rsid w:val="00C51875"/>
    <w:rsid w:val="00C531C0"/>
    <w:rsid w:val="00CA0B72"/>
    <w:rsid w:val="00CD3EF4"/>
    <w:rsid w:val="00CF69B8"/>
    <w:rsid w:val="00CF73C9"/>
    <w:rsid w:val="00D135F5"/>
    <w:rsid w:val="00D46362"/>
    <w:rsid w:val="00D46599"/>
    <w:rsid w:val="00D67D74"/>
    <w:rsid w:val="00D74659"/>
    <w:rsid w:val="00D9257A"/>
    <w:rsid w:val="00D97E07"/>
    <w:rsid w:val="00DE14C9"/>
    <w:rsid w:val="00DF16F8"/>
    <w:rsid w:val="00DF3684"/>
    <w:rsid w:val="00E42A86"/>
    <w:rsid w:val="00E61511"/>
    <w:rsid w:val="00EA2AB8"/>
    <w:rsid w:val="00EC1055"/>
    <w:rsid w:val="00EC4FE5"/>
    <w:rsid w:val="00EF26A3"/>
    <w:rsid w:val="00F039C4"/>
    <w:rsid w:val="00F04843"/>
    <w:rsid w:val="00F04A60"/>
    <w:rsid w:val="00F13DCA"/>
    <w:rsid w:val="00F31420"/>
    <w:rsid w:val="00F80FB2"/>
    <w:rsid w:val="00F9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D16BF"/>
    <w:pPr>
      <w:ind w:left="426" w:hanging="426"/>
      <w:jc w:val="both"/>
    </w:pPr>
    <w:rPr>
      <w:sz w:val="28"/>
      <w:szCs w:val="20"/>
    </w:rPr>
  </w:style>
  <w:style w:type="paragraph" w:customStyle="1" w:styleId="1">
    <w:name w:val="Абзац списка1"/>
    <w:basedOn w:val="a"/>
    <w:rsid w:val="00CA0B72"/>
    <w:pPr>
      <w:spacing w:before="100" w:beforeAutospacing="1" w:line="360" w:lineRule="auto"/>
      <w:ind w:left="720" w:firstLine="284"/>
    </w:pPr>
    <w:rPr>
      <w:rFonts w:eastAsia="SimSun"/>
      <w:sz w:val="20"/>
      <w:szCs w:val="20"/>
      <w:lang w:eastAsia="zh-CN"/>
    </w:rPr>
  </w:style>
  <w:style w:type="paragraph" w:styleId="a4">
    <w:name w:val="Balloon Text"/>
    <w:basedOn w:val="a"/>
    <w:link w:val="a5"/>
    <w:rsid w:val="00AB6F8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B6F84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0A459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A4593"/>
    <w:pPr>
      <w:ind w:left="720"/>
      <w:contextualSpacing/>
    </w:pPr>
  </w:style>
  <w:style w:type="character" w:styleId="a7">
    <w:name w:val="Strong"/>
    <w:basedOn w:val="a0"/>
    <w:uiPriority w:val="22"/>
    <w:qFormat/>
    <w:rsid w:val="00525E6C"/>
    <w:rPr>
      <w:b/>
      <w:bCs/>
    </w:rPr>
  </w:style>
  <w:style w:type="paragraph" w:styleId="a8">
    <w:name w:val="Normal (Web)"/>
    <w:basedOn w:val="a"/>
    <w:uiPriority w:val="99"/>
    <w:rsid w:val="00755887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75588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D16BF"/>
    <w:pPr>
      <w:ind w:left="426" w:hanging="426"/>
      <w:jc w:val="both"/>
    </w:pPr>
    <w:rPr>
      <w:sz w:val="28"/>
      <w:szCs w:val="20"/>
    </w:rPr>
  </w:style>
  <w:style w:type="paragraph" w:customStyle="1" w:styleId="1">
    <w:name w:val="Абзац списка1"/>
    <w:basedOn w:val="a"/>
    <w:rsid w:val="00CA0B72"/>
    <w:pPr>
      <w:spacing w:before="100" w:beforeAutospacing="1" w:line="360" w:lineRule="auto"/>
      <w:ind w:left="720" w:firstLine="284"/>
    </w:pPr>
    <w:rPr>
      <w:rFonts w:eastAsia="SimSun"/>
      <w:sz w:val="20"/>
      <w:szCs w:val="20"/>
      <w:lang w:eastAsia="zh-CN"/>
    </w:rPr>
  </w:style>
  <w:style w:type="paragraph" w:styleId="a4">
    <w:name w:val="Balloon Text"/>
    <w:basedOn w:val="a"/>
    <w:link w:val="a5"/>
    <w:rsid w:val="00AB6F8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B6F84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0A459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A4593"/>
    <w:pPr>
      <w:ind w:left="720"/>
      <w:contextualSpacing/>
    </w:pPr>
  </w:style>
  <w:style w:type="character" w:styleId="a7">
    <w:name w:val="Strong"/>
    <w:basedOn w:val="a0"/>
    <w:uiPriority w:val="22"/>
    <w:qFormat/>
    <w:rsid w:val="00525E6C"/>
    <w:rPr>
      <w:b/>
      <w:bCs/>
    </w:rPr>
  </w:style>
  <w:style w:type="paragraph" w:styleId="a8">
    <w:name w:val="Normal (Web)"/>
    <w:basedOn w:val="a"/>
    <w:uiPriority w:val="99"/>
    <w:rsid w:val="00755887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7558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41CA3-AD8A-45E3-91FE-522516F27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Экзаменационные вопросы по дисциплине «Методы и средства защиты информации» для студентов специальности «Техническое обеспечение безопасности»</vt:lpstr>
    </vt:vector>
  </TitlesOfParts>
  <Company>Организация</Company>
  <LinksUpToDate>false</LinksUpToDate>
  <CharactersWithSpaces>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Экзаменационные вопросы по дисциплине «Методы и средства защиты информации» для студентов специальности «Техническое обеспечение безопасности»</dc:title>
  <dc:creator>Customer</dc:creator>
  <cp:lastModifiedBy>User</cp:lastModifiedBy>
  <cp:revision>6</cp:revision>
  <cp:lastPrinted>2021-01-04T01:29:00Z</cp:lastPrinted>
  <dcterms:created xsi:type="dcterms:W3CDTF">2022-10-21T09:33:00Z</dcterms:created>
  <dcterms:modified xsi:type="dcterms:W3CDTF">2022-10-21T10:19:00Z</dcterms:modified>
</cp:coreProperties>
</file>