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10" w:rsidRDefault="00F84E10" w:rsidP="004A4D2B">
      <w:pPr>
        <w:jc w:val="center"/>
        <w:rPr>
          <w:sz w:val="20"/>
          <w:szCs w:val="20"/>
        </w:rPr>
      </w:pPr>
    </w:p>
    <w:p w:rsidR="004A4D2B" w:rsidRDefault="004A4D2B" w:rsidP="004A4D2B">
      <w:pPr>
        <w:jc w:val="center"/>
        <w:rPr>
          <w:sz w:val="20"/>
          <w:szCs w:val="20"/>
        </w:rPr>
      </w:pPr>
      <w:r w:rsidRPr="00F84E10">
        <w:rPr>
          <w:sz w:val="20"/>
          <w:szCs w:val="20"/>
        </w:rPr>
        <w:t>МЕТОДИЧЕСК</w:t>
      </w:r>
      <w:r w:rsidR="008425EC" w:rsidRPr="00F84E10">
        <w:rPr>
          <w:sz w:val="20"/>
          <w:szCs w:val="20"/>
        </w:rPr>
        <w:t xml:space="preserve">ИЕ УКАЗАНИЯ </w:t>
      </w:r>
      <w:r w:rsidR="006E7273">
        <w:rPr>
          <w:sz w:val="20"/>
          <w:szCs w:val="20"/>
        </w:rPr>
        <w:t>для прове</w:t>
      </w:r>
      <w:r w:rsidRPr="00F84E10">
        <w:rPr>
          <w:sz w:val="20"/>
          <w:szCs w:val="20"/>
        </w:rPr>
        <w:t>дения собеседования по распознанию уровня владения иностранным языком (английский язык).</w:t>
      </w:r>
    </w:p>
    <w:p w:rsidR="00F84E10" w:rsidRDefault="00F84E10" w:rsidP="004A4D2B">
      <w:pPr>
        <w:jc w:val="center"/>
        <w:rPr>
          <w:sz w:val="20"/>
          <w:szCs w:val="20"/>
        </w:rPr>
      </w:pPr>
    </w:p>
    <w:p w:rsidR="00F84E10" w:rsidRDefault="00F84E10" w:rsidP="004A4D2B">
      <w:pPr>
        <w:jc w:val="center"/>
        <w:rPr>
          <w:sz w:val="20"/>
          <w:szCs w:val="20"/>
        </w:rPr>
      </w:pPr>
    </w:p>
    <w:p w:rsidR="00F84E10" w:rsidRPr="00F84E10" w:rsidRDefault="00F84E10" w:rsidP="004A4D2B">
      <w:pPr>
        <w:jc w:val="center"/>
        <w:rPr>
          <w:sz w:val="20"/>
          <w:szCs w:val="20"/>
        </w:rPr>
      </w:pPr>
    </w:p>
    <w:p w:rsidR="008425EC" w:rsidRPr="00F84E10" w:rsidRDefault="008425EC" w:rsidP="00F84E10">
      <w:pPr>
        <w:ind w:firstLine="708"/>
        <w:jc w:val="center"/>
        <w:rPr>
          <w:sz w:val="20"/>
          <w:szCs w:val="20"/>
        </w:rPr>
      </w:pPr>
      <w:r w:rsidRPr="00F84E10">
        <w:rPr>
          <w:sz w:val="20"/>
          <w:szCs w:val="20"/>
        </w:rPr>
        <w:t xml:space="preserve">Методические указания предназначены для студентов, изучающих иностранный язык и </w:t>
      </w:r>
      <w:r w:rsidR="008C3C27" w:rsidRPr="00F84E10">
        <w:rPr>
          <w:sz w:val="20"/>
          <w:szCs w:val="20"/>
        </w:rPr>
        <w:t>для экзаменаторов. Материал пособия содержит информацию о</w:t>
      </w:r>
      <w:r w:rsidR="00A274B1" w:rsidRPr="00F84E10">
        <w:rPr>
          <w:sz w:val="20"/>
          <w:szCs w:val="20"/>
        </w:rPr>
        <w:t>б</w:t>
      </w:r>
      <w:r w:rsidR="008C3C27" w:rsidRPr="00F84E10">
        <w:rPr>
          <w:sz w:val="20"/>
          <w:szCs w:val="20"/>
        </w:rPr>
        <w:t xml:space="preserve"> общеевропейской компетенции владения иностранными языками, описание уровней владения</w:t>
      </w:r>
      <w:r w:rsidR="00A274B1" w:rsidRPr="00F84E10">
        <w:rPr>
          <w:sz w:val="20"/>
          <w:szCs w:val="20"/>
        </w:rPr>
        <w:t>. Предоставлена система этапов проведения собеседования с используемыми материалами.</w:t>
      </w:r>
    </w:p>
    <w:p w:rsidR="008425EC" w:rsidRPr="00F84E10" w:rsidRDefault="004A4D2B" w:rsidP="00F84E10">
      <w:pPr>
        <w:ind w:firstLine="708"/>
        <w:jc w:val="center"/>
        <w:rPr>
          <w:sz w:val="20"/>
          <w:szCs w:val="20"/>
        </w:rPr>
      </w:pPr>
      <w:r w:rsidRPr="00F84E10">
        <w:rPr>
          <w:sz w:val="20"/>
          <w:szCs w:val="20"/>
        </w:rPr>
        <w:t>Проведени</w:t>
      </w:r>
      <w:r w:rsidR="000B2339" w:rsidRPr="00F84E10">
        <w:rPr>
          <w:sz w:val="20"/>
          <w:szCs w:val="20"/>
        </w:rPr>
        <w:t>е собеседования, предназначенного</w:t>
      </w:r>
      <w:r w:rsidRPr="00F84E10">
        <w:rPr>
          <w:sz w:val="20"/>
          <w:szCs w:val="20"/>
        </w:rPr>
        <w:t xml:space="preserve"> для выявления уровня иностранного языка у обучающихся, призвано определить владение языком в пределах требо</w:t>
      </w:r>
      <w:r w:rsidR="000B2339" w:rsidRPr="00F84E10">
        <w:rPr>
          <w:sz w:val="20"/>
          <w:szCs w:val="20"/>
        </w:rPr>
        <w:t>ваний, определенных тем или иным языковым уровнем.</w:t>
      </w:r>
    </w:p>
    <w:p w:rsidR="008B4B25" w:rsidRPr="00F84E10" w:rsidRDefault="008B4B25" w:rsidP="00EC4F50">
      <w:pPr>
        <w:ind w:firstLine="708"/>
        <w:rPr>
          <w:sz w:val="20"/>
          <w:szCs w:val="20"/>
        </w:rPr>
      </w:pPr>
    </w:p>
    <w:p w:rsidR="00F84E10" w:rsidRPr="00F84E10" w:rsidRDefault="00F84E10" w:rsidP="00EC4F50">
      <w:pPr>
        <w:ind w:firstLine="708"/>
        <w:rPr>
          <w:sz w:val="20"/>
          <w:szCs w:val="20"/>
        </w:rPr>
      </w:pPr>
    </w:p>
    <w:p w:rsidR="00F84E10" w:rsidRPr="00F84E10" w:rsidRDefault="00F84E10" w:rsidP="00EC4F50">
      <w:pPr>
        <w:ind w:firstLine="708"/>
        <w:rPr>
          <w:sz w:val="20"/>
          <w:szCs w:val="20"/>
        </w:rPr>
      </w:pPr>
    </w:p>
    <w:p w:rsidR="00F84E10" w:rsidRPr="00F84E10" w:rsidRDefault="00F84E10" w:rsidP="00EC4F50">
      <w:pPr>
        <w:ind w:firstLine="708"/>
        <w:rPr>
          <w:sz w:val="20"/>
          <w:szCs w:val="20"/>
        </w:rPr>
      </w:pPr>
    </w:p>
    <w:p w:rsidR="00F84E10" w:rsidRPr="00F84E10" w:rsidRDefault="00F84E10" w:rsidP="00EC4F50">
      <w:pPr>
        <w:ind w:firstLine="708"/>
        <w:rPr>
          <w:sz w:val="20"/>
          <w:szCs w:val="20"/>
        </w:rPr>
      </w:pPr>
    </w:p>
    <w:p w:rsidR="00F84E10" w:rsidRPr="00F84E10" w:rsidRDefault="00F84E10" w:rsidP="00EC4F50">
      <w:pPr>
        <w:ind w:firstLine="708"/>
        <w:rPr>
          <w:sz w:val="20"/>
          <w:szCs w:val="20"/>
        </w:rPr>
      </w:pPr>
    </w:p>
    <w:p w:rsidR="00F84E10" w:rsidRPr="00F84E10" w:rsidRDefault="00F84E10" w:rsidP="00EC4F50">
      <w:pPr>
        <w:ind w:firstLine="708"/>
        <w:rPr>
          <w:sz w:val="20"/>
          <w:szCs w:val="20"/>
        </w:rPr>
      </w:pPr>
    </w:p>
    <w:p w:rsidR="00F84E10" w:rsidRPr="00F84E10" w:rsidRDefault="00F84E10" w:rsidP="00EC4F50">
      <w:pPr>
        <w:ind w:firstLine="708"/>
        <w:rPr>
          <w:sz w:val="20"/>
          <w:szCs w:val="20"/>
        </w:rPr>
      </w:pPr>
    </w:p>
    <w:p w:rsidR="006E7273" w:rsidRPr="0067458A" w:rsidRDefault="0067458A" w:rsidP="0067458A">
      <w:pPr>
        <w:ind w:left="3540" w:firstLine="288"/>
        <w:rPr>
          <w:szCs w:val="20"/>
        </w:rPr>
      </w:pPr>
      <w:r w:rsidRPr="0067458A">
        <w:rPr>
          <w:noProof/>
          <w:sz w:val="24"/>
          <w:szCs w:val="28"/>
        </w:rPr>
        <w:drawing>
          <wp:anchor distT="0" distB="0" distL="114300" distR="114300" simplePos="0" relativeHeight="251660288" behindDoc="0" locked="0" layoutInCell="1" allowOverlap="1" wp14:anchorId="5BFA00F7" wp14:editId="2103F7B9">
            <wp:simplePos x="0" y="0"/>
            <wp:positionH relativeFrom="column">
              <wp:posOffset>-219075</wp:posOffset>
            </wp:positionH>
            <wp:positionV relativeFrom="paragraph">
              <wp:posOffset>287655</wp:posOffset>
            </wp:positionV>
            <wp:extent cx="2552065" cy="554990"/>
            <wp:effectExtent l="0" t="0" r="0" b="0"/>
            <wp:wrapSquare wrapText="bothSides"/>
            <wp:docPr id="1" name="Рисунок 1" descr="C:\temp\LogosBeneficairesTempusRIGHTv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LogosBeneficairesTempusRIGHTvec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065" cy="5549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E7273" w:rsidRPr="0067458A">
        <w:rPr>
          <w:noProof/>
          <w:sz w:val="24"/>
          <w:szCs w:val="28"/>
        </w:rPr>
        <w:drawing>
          <wp:anchor distT="0" distB="0" distL="114300" distR="114300" simplePos="0" relativeHeight="251659264" behindDoc="0" locked="0" layoutInCell="1" allowOverlap="1" wp14:anchorId="1C5EAA5A" wp14:editId="76B9F637">
            <wp:simplePos x="0" y="0"/>
            <wp:positionH relativeFrom="margin">
              <wp:posOffset>171450</wp:posOffset>
            </wp:positionH>
            <wp:positionV relativeFrom="margin">
              <wp:posOffset>8910955</wp:posOffset>
            </wp:positionV>
            <wp:extent cx="2762250" cy="601345"/>
            <wp:effectExtent l="19050" t="0" r="0" b="0"/>
            <wp:wrapSquare wrapText="bothSides"/>
            <wp:docPr id="14" name="Рисунок 1" descr="C:\temp\LogosBeneficairesTempusRIGHTv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LogosBeneficairesTempusRIGHTvect.png"/>
                    <pic:cNvPicPr>
                      <a:picLocks noChangeAspect="1" noChangeArrowheads="1"/>
                    </pic:cNvPicPr>
                  </pic:nvPicPr>
                  <pic:blipFill>
                    <a:blip r:embed="rId6" cstate="print"/>
                    <a:srcRect/>
                    <a:stretch>
                      <a:fillRect/>
                    </a:stretch>
                  </pic:blipFill>
                  <pic:spPr bwMode="auto">
                    <a:xfrm>
                      <a:off x="0" y="0"/>
                      <a:ext cx="2762250" cy="601345"/>
                    </a:xfrm>
                    <a:prstGeom prst="rect">
                      <a:avLst/>
                    </a:prstGeom>
                    <a:noFill/>
                    <a:ln w="9525">
                      <a:noFill/>
                      <a:miter lim="800000"/>
                      <a:headEnd/>
                      <a:tailEnd/>
                    </a:ln>
                  </pic:spPr>
                </pic:pic>
              </a:graphicData>
            </a:graphic>
          </wp:anchor>
        </w:drawing>
      </w:r>
      <w:r w:rsidR="006E7273" w:rsidRPr="0067458A">
        <w:rPr>
          <w:szCs w:val="20"/>
        </w:rPr>
        <w:t>Данный проект был профинансирован при поддержке Европейской Комиссии. Данная публикация отражает только точку зрения автора, и Европейская Комиссия не несет о</w:t>
      </w:r>
      <w:r w:rsidRPr="0067458A">
        <w:rPr>
          <w:szCs w:val="20"/>
        </w:rPr>
        <w:t xml:space="preserve">тветственности за </w:t>
      </w:r>
      <w:bookmarkStart w:id="0" w:name="_GoBack"/>
      <w:bookmarkEnd w:id="0"/>
      <w:r w:rsidRPr="0067458A">
        <w:rPr>
          <w:szCs w:val="20"/>
        </w:rPr>
        <w:t xml:space="preserve">использование </w:t>
      </w:r>
      <w:r w:rsidR="006E7273" w:rsidRPr="0067458A">
        <w:rPr>
          <w:szCs w:val="20"/>
        </w:rPr>
        <w:t>содержащейся в ней информации</w:t>
      </w:r>
    </w:p>
    <w:p w:rsidR="0067458A" w:rsidRDefault="0067458A" w:rsidP="008425EC">
      <w:pPr>
        <w:ind w:firstLine="708"/>
        <w:jc w:val="center"/>
        <w:rPr>
          <w:sz w:val="20"/>
          <w:szCs w:val="20"/>
        </w:rPr>
      </w:pPr>
    </w:p>
    <w:p w:rsidR="000B2339" w:rsidRPr="00F84E10" w:rsidRDefault="008425EC" w:rsidP="008425EC">
      <w:pPr>
        <w:ind w:firstLine="708"/>
        <w:jc w:val="center"/>
        <w:rPr>
          <w:sz w:val="20"/>
          <w:szCs w:val="20"/>
        </w:rPr>
      </w:pPr>
      <w:r w:rsidRPr="00F84E10">
        <w:rPr>
          <w:sz w:val="20"/>
          <w:szCs w:val="20"/>
        </w:rPr>
        <w:lastRenderedPageBreak/>
        <w:t>ВВЕДЕНИЕ</w:t>
      </w:r>
    </w:p>
    <w:p w:rsidR="00A274B1" w:rsidRPr="00F84E10" w:rsidRDefault="00A274B1" w:rsidP="00A274B1">
      <w:pPr>
        <w:ind w:firstLine="708"/>
        <w:rPr>
          <w:sz w:val="20"/>
          <w:szCs w:val="20"/>
        </w:rPr>
      </w:pPr>
      <w:r w:rsidRPr="00F84E10">
        <w:rPr>
          <w:sz w:val="20"/>
          <w:szCs w:val="20"/>
        </w:rPr>
        <w:t xml:space="preserve">В данном методическом указании содержится информация об общеевропейской компетенции владения иностранным языком </w:t>
      </w:r>
      <w:r w:rsidRPr="00F84E10">
        <w:rPr>
          <w:sz w:val="20"/>
          <w:szCs w:val="20"/>
          <w:shd w:val="clear" w:color="auto" w:fill="FFFFFF"/>
        </w:rPr>
        <w:t>(</w:t>
      </w:r>
      <w:proofErr w:type="spellStart"/>
      <w:r w:rsidRPr="00F84E10">
        <w:rPr>
          <w:sz w:val="20"/>
          <w:szCs w:val="20"/>
          <w:shd w:val="clear" w:color="auto" w:fill="FFFFFF"/>
        </w:rPr>
        <w:t>Common</w:t>
      </w:r>
      <w:proofErr w:type="spellEnd"/>
      <w:r w:rsidRPr="00F84E10">
        <w:rPr>
          <w:sz w:val="20"/>
          <w:szCs w:val="20"/>
          <w:shd w:val="clear" w:color="auto" w:fill="FFFFFF"/>
        </w:rPr>
        <w:t xml:space="preserve"> </w:t>
      </w:r>
      <w:proofErr w:type="spellStart"/>
      <w:r w:rsidRPr="00F84E10">
        <w:rPr>
          <w:sz w:val="20"/>
          <w:szCs w:val="20"/>
          <w:shd w:val="clear" w:color="auto" w:fill="FFFFFF"/>
        </w:rPr>
        <w:t>European</w:t>
      </w:r>
      <w:proofErr w:type="spellEnd"/>
      <w:r w:rsidRPr="00F84E10">
        <w:rPr>
          <w:sz w:val="20"/>
          <w:szCs w:val="20"/>
          <w:shd w:val="clear" w:color="auto" w:fill="FFFFFF"/>
        </w:rPr>
        <w:t xml:space="preserve"> </w:t>
      </w:r>
      <w:proofErr w:type="spellStart"/>
      <w:r w:rsidRPr="00F84E10">
        <w:rPr>
          <w:sz w:val="20"/>
          <w:szCs w:val="20"/>
          <w:shd w:val="clear" w:color="auto" w:fill="FFFFFF"/>
        </w:rPr>
        <w:t>Framework</w:t>
      </w:r>
      <w:proofErr w:type="spellEnd"/>
      <w:r w:rsidRPr="00F84E10">
        <w:rPr>
          <w:sz w:val="20"/>
          <w:szCs w:val="20"/>
          <w:shd w:val="clear" w:color="auto" w:fill="FFFFFF"/>
        </w:rPr>
        <w:t xml:space="preserve"> </w:t>
      </w:r>
      <w:proofErr w:type="spellStart"/>
      <w:r w:rsidRPr="00F84E10">
        <w:rPr>
          <w:sz w:val="20"/>
          <w:szCs w:val="20"/>
          <w:shd w:val="clear" w:color="auto" w:fill="FFFFFF"/>
        </w:rPr>
        <w:t>of</w:t>
      </w:r>
      <w:proofErr w:type="spellEnd"/>
      <w:r w:rsidRPr="00F84E10">
        <w:rPr>
          <w:sz w:val="20"/>
          <w:szCs w:val="20"/>
          <w:shd w:val="clear" w:color="auto" w:fill="FFFFFF"/>
        </w:rPr>
        <w:t xml:space="preserve"> </w:t>
      </w:r>
      <w:proofErr w:type="spellStart"/>
      <w:r w:rsidRPr="00F84E10">
        <w:rPr>
          <w:sz w:val="20"/>
          <w:szCs w:val="20"/>
          <w:shd w:val="clear" w:color="auto" w:fill="FFFFFF"/>
        </w:rPr>
        <w:t>Reference</w:t>
      </w:r>
      <w:proofErr w:type="spellEnd"/>
      <w:r w:rsidRPr="00F84E10">
        <w:rPr>
          <w:sz w:val="20"/>
          <w:szCs w:val="20"/>
          <w:shd w:val="clear" w:color="auto" w:fill="FFFFFF"/>
        </w:rPr>
        <w:t>,</w:t>
      </w:r>
      <w:r w:rsidRPr="00F84E10">
        <w:rPr>
          <w:rStyle w:val="apple-converted-space"/>
          <w:sz w:val="20"/>
          <w:szCs w:val="20"/>
          <w:shd w:val="clear" w:color="auto" w:fill="FFFFFF"/>
        </w:rPr>
        <w:t> </w:t>
      </w:r>
      <w:r w:rsidRPr="00F84E10">
        <w:rPr>
          <w:iCs/>
          <w:sz w:val="20"/>
          <w:szCs w:val="20"/>
          <w:shd w:val="clear" w:color="auto" w:fill="FFFFFF"/>
        </w:rPr>
        <w:t>CEFR</w:t>
      </w:r>
      <w:r w:rsidRPr="00F84E10">
        <w:rPr>
          <w:sz w:val="20"/>
          <w:szCs w:val="20"/>
          <w:shd w:val="clear" w:color="auto" w:fill="FFFFFF"/>
        </w:rPr>
        <w:t>)</w:t>
      </w:r>
      <w:r w:rsidRPr="00F84E10">
        <w:rPr>
          <w:sz w:val="20"/>
          <w:szCs w:val="20"/>
        </w:rPr>
        <w:t xml:space="preserve">. Так же подробно рассмотрено ранжирование каждого из трех уровней владения языком, подробна дана информация о требованиях, предназначенных для того или иного уровня. </w:t>
      </w:r>
    </w:p>
    <w:p w:rsidR="00A274B1" w:rsidRPr="00F84E10" w:rsidRDefault="00A274B1" w:rsidP="00A274B1">
      <w:pPr>
        <w:ind w:firstLine="708"/>
        <w:rPr>
          <w:sz w:val="20"/>
          <w:szCs w:val="20"/>
        </w:rPr>
      </w:pPr>
      <w:r w:rsidRPr="00F84E10">
        <w:rPr>
          <w:sz w:val="20"/>
          <w:szCs w:val="20"/>
        </w:rPr>
        <w:t xml:space="preserve">Стоит отметить, что в данной компетенции рассматривается 3 уровня владения языком – А, В и С. Каждый из </w:t>
      </w:r>
      <w:r w:rsidR="00BC3D85" w:rsidRPr="00F84E10">
        <w:rPr>
          <w:sz w:val="20"/>
          <w:szCs w:val="20"/>
        </w:rPr>
        <w:t>них</w:t>
      </w:r>
      <w:r w:rsidRPr="00F84E10">
        <w:rPr>
          <w:sz w:val="20"/>
          <w:szCs w:val="20"/>
        </w:rPr>
        <w:t xml:space="preserve">, в свою очередь, </w:t>
      </w:r>
      <w:r w:rsidR="00BC3D85" w:rsidRPr="00F84E10">
        <w:rPr>
          <w:sz w:val="20"/>
          <w:szCs w:val="20"/>
        </w:rPr>
        <w:t>подразделяется еще на два. Таким образом</w:t>
      </w:r>
      <w:r w:rsidR="00F84E10">
        <w:rPr>
          <w:sz w:val="20"/>
          <w:szCs w:val="20"/>
        </w:rPr>
        <w:t>,</w:t>
      </w:r>
      <w:r w:rsidR="00BC3D85" w:rsidRPr="00F84E10">
        <w:rPr>
          <w:sz w:val="20"/>
          <w:szCs w:val="20"/>
        </w:rPr>
        <w:t xml:space="preserve"> к рассмотрению будут представлены 6 уровней владения иностранным языком. </w:t>
      </w:r>
    </w:p>
    <w:p w:rsidR="00693580" w:rsidRPr="00F84E10" w:rsidRDefault="00693580" w:rsidP="00A274B1">
      <w:pPr>
        <w:ind w:firstLine="708"/>
        <w:rPr>
          <w:sz w:val="20"/>
          <w:szCs w:val="20"/>
        </w:rPr>
      </w:pPr>
      <w:r w:rsidRPr="00F84E10">
        <w:rPr>
          <w:sz w:val="20"/>
          <w:szCs w:val="20"/>
        </w:rPr>
        <w:t>Распознание уровня владения иностранным языком поднимает на более высокий уровень качество общения, позволяет достичь лучшего понимания в процессе межкультурной коммуникации.</w:t>
      </w:r>
    </w:p>
    <w:p w:rsidR="00F84E10" w:rsidRPr="00F84E10" w:rsidRDefault="00F84E10" w:rsidP="00F84E10">
      <w:pPr>
        <w:rPr>
          <w:sz w:val="20"/>
          <w:szCs w:val="20"/>
        </w:rPr>
      </w:pPr>
    </w:p>
    <w:p w:rsidR="008B4B25" w:rsidRPr="00F84E10" w:rsidRDefault="008B4B25" w:rsidP="008B4B25">
      <w:pPr>
        <w:pStyle w:val="a7"/>
        <w:numPr>
          <w:ilvl w:val="0"/>
          <w:numId w:val="1"/>
        </w:numPr>
        <w:rPr>
          <w:b/>
          <w:sz w:val="20"/>
          <w:szCs w:val="20"/>
        </w:rPr>
      </w:pPr>
      <w:r w:rsidRPr="00F84E10">
        <w:rPr>
          <w:b/>
          <w:sz w:val="20"/>
          <w:szCs w:val="20"/>
        </w:rPr>
        <w:t>Общеевропейская компетенция владения иностранным языком</w:t>
      </w:r>
    </w:p>
    <w:p w:rsidR="008B4B25" w:rsidRPr="00F84E10" w:rsidRDefault="008B4B25" w:rsidP="008B4B25">
      <w:pPr>
        <w:ind w:firstLine="708"/>
        <w:rPr>
          <w:b/>
          <w:sz w:val="20"/>
          <w:szCs w:val="20"/>
        </w:rPr>
      </w:pPr>
      <w:r w:rsidRPr="00F84E10">
        <w:rPr>
          <w:color w:val="000000"/>
          <w:sz w:val="20"/>
          <w:szCs w:val="20"/>
          <w:shd w:val="clear" w:color="auto" w:fill="FFFFFF"/>
        </w:rPr>
        <w:t xml:space="preserve">Под уровнем владения языком понимается степень </w:t>
      </w:r>
      <w:proofErr w:type="spellStart"/>
      <w:r w:rsidRPr="00F84E10">
        <w:rPr>
          <w:color w:val="000000"/>
          <w:sz w:val="20"/>
          <w:szCs w:val="20"/>
          <w:shd w:val="clear" w:color="auto" w:fill="FFFFFF"/>
        </w:rPr>
        <w:t>сформированности</w:t>
      </w:r>
      <w:proofErr w:type="spellEnd"/>
      <w:r w:rsidRPr="00F84E10">
        <w:rPr>
          <w:color w:val="000000"/>
          <w:sz w:val="20"/>
          <w:szCs w:val="20"/>
          <w:shd w:val="clear" w:color="auto" w:fill="FFFFFF"/>
        </w:rPr>
        <w:t xml:space="preserve"> речевых навыков и умений.</w:t>
      </w:r>
    </w:p>
    <w:p w:rsidR="0050281D" w:rsidRPr="00F84E10" w:rsidRDefault="000B2339" w:rsidP="000B2339">
      <w:pPr>
        <w:ind w:firstLine="708"/>
        <w:rPr>
          <w:sz w:val="20"/>
          <w:szCs w:val="20"/>
          <w:shd w:val="clear" w:color="auto" w:fill="FFFFFF"/>
        </w:rPr>
      </w:pPr>
      <w:r w:rsidRPr="00F84E10">
        <w:rPr>
          <w:sz w:val="20"/>
          <w:szCs w:val="20"/>
        </w:rPr>
        <w:t xml:space="preserve">За основу выявления уровня языка рекомендуется брать Общеевропейскую компетенцию владения иностранным языком. </w:t>
      </w:r>
      <w:r w:rsidR="0050281D" w:rsidRPr="00F84E10">
        <w:rPr>
          <w:sz w:val="20"/>
          <w:szCs w:val="20"/>
        </w:rPr>
        <w:t>«</w:t>
      </w:r>
      <w:r w:rsidRPr="00F84E10">
        <w:rPr>
          <w:bCs/>
          <w:sz w:val="20"/>
          <w:szCs w:val="20"/>
          <w:shd w:val="clear" w:color="auto" w:fill="FFFFFF"/>
        </w:rPr>
        <w:t>Общеевропейские компетенции владения иностранным языком</w:t>
      </w:r>
      <w:r w:rsidR="00EC4F50" w:rsidRPr="00F84E10">
        <w:rPr>
          <w:sz w:val="20"/>
          <w:szCs w:val="20"/>
          <w:shd w:val="clear" w:color="auto" w:fill="FFFFFF"/>
        </w:rPr>
        <w:t xml:space="preserve"> </w:t>
      </w:r>
      <w:r w:rsidRPr="00F84E10">
        <w:rPr>
          <w:sz w:val="20"/>
          <w:szCs w:val="20"/>
          <w:shd w:val="clear" w:color="auto" w:fill="FFFFFF"/>
        </w:rPr>
        <w:t>(</w:t>
      </w:r>
      <w:proofErr w:type="spellStart"/>
      <w:r w:rsidRPr="00F84E10">
        <w:rPr>
          <w:sz w:val="20"/>
          <w:szCs w:val="20"/>
          <w:shd w:val="clear" w:color="auto" w:fill="FFFFFF"/>
        </w:rPr>
        <w:t>Common</w:t>
      </w:r>
      <w:proofErr w:type="spellEnd"/>
      <w:r w:rsidRPr="00F84E10">
        <w:rPr>
          <w:sz w:val="20"/>
          <w:szCs w:val="20"/>
          <w:shd w:val="clear" w:color="auto" w:fill="FFFFFF"/>
        </w:rPr>
        <w:t xml:space="preserve"> </w:t>
      </w:r>
      <w:proofErr w:type="spellStart"/>
      <w:r w:rsidRPr="00F84E10">
        <w:rPr>
          <w:sz w:val="20"/>
          <w:szCs w:val="20"/>
          <w:shd w:val="clear" w:color="auto" w:fill="FFFFFF"/>
        </w:rPr>
        <w:t>European</w:t>
      </w:r>
      <w:proofErr w:type="spellEnd"/>
      <w:r w:rsidRPr="00F84E10">
        <w:rPr>
          <w:sz w:val="20"/>
          <w:szCs w:val="20"/>
          <w:shd w:val="clear" w:color="auto" w:fill="FFFFFF"/>
        </w:rPr>
        <w:t xml:space="preserve"> </w:t>
      </w:r>
      <w:proofErr w:type="spellStart"/>
      <w:r w:rsidRPr="00F84E10">
        <w:rPr>
          <w:sz w:val="20"/>
          <w:szCs w:val="20"/>
          <w:shd w:val="clear" w:color="auto" w:fill="FFFFFF"/>
        </w:rPr>
        <w:t>Framework</w:t>
      </w:r>
      <w:proofErr w:type="spellEnd"/>
      <w:r w:rsidRPr="00F84E10">
        <w:rPr>
          <w:sz w:val="20"/>
          <w:szCs w:val="20"/>
          <w:shd w:val="clear" w:color="auto" w:fill="FFFFFF"/>
        </w:rPr>
        <w:t xml:space="preserve"> </w:t>
      </w:r>
      <w:proofErr w:type="spellStart"/>
      <w:r w:rsidRPr="00F84E10">
        <w:rPr>
          <w:sz w:val="20"/>
          <w:szCs w:val="20"/>
          <w:shd w:val="clear" w:color="auto" w:fill="FFFFFF"/>
        </w:rPr>
        <w:t>of</w:t>
      </w:r>
      <w:proofErr w:type="spellEnd"/>
      <w:r w:rsidRPr="00F84E10">
        <w:rPr>
          <w:sz w:val="20"/>
          <w:szCs w:val="20"/>
          <w:shd w:val="clear" w:color="auto" w:fill="FFFFFF"/>
        </w:rPr>
        <w:t xml:space="preserve"> </w:t>
      </w:r>
      <w:proofErr w:type="spellStart"/>
      <w:r w:rsidRPr="00F84E10">
        <w:rPr>
          <w:sz w:val="20"/>
          <w:szCs w:val="20"/>
          <w:shd w:val="clear" w:color="auto" w:fill="FFFFFF"/>
        </w:rPr>
        <w:t>Reference</w:t>
      </w:r>
      <w:proofErr w:type="spellEnd"/>
      <w:r w:rsidRPr="00F84E10">
        <w:rPr>
          <w:sz w:val="20"/>
          <w:szCs w:val="20"/>
          <w:shd w:val="clear" w:color="auto" w:fill="FFFFFF"/>
        </w:rPr>
        <w:t>,</w:t>
      </w:r>
      <w:r w:rsidRPr="00F84E10">
        <w:rPr>
          <w:rStyle w:val="apple-converted-space"/>
          <w:sz w:val="20"/>
          <w:szCs w:val="20"/>
          <w:shd w:val="clear" w:color="auto" w:fill="FFFFFF"/>
        </w:rPr>
        <w:t> </w:t>
      </w:r>
      <w:r w:rsidRPr="00F84E10">
        <w:rPr>
          <w:iCs/>
          <w:sz w:val="20"/>
          <w:szCs w:val="20"/>
          <w:shd w:val="clear" w:color="auto" w:fill="FFFFFF"/>
        </w:rPr>
        <w:t>CEFR</w:t>
      </w:r>
      <w:r w:rsidRPr="00F84E10">
        <w:rPr>
          <w:sz w:val="20"/>
          <w:szCs w:val="20"/>
          <w:shd w:val="clear" w:color="auto" w:fill="FFFFFF"/>
        </w:rPr>
        <w:t>) — система уровней владения иностранным языком, используемая в</w:t>
      </w:r>
      <w:r w:rsidRPr="00F84E10">
        <w:rPr>
          <w:rStyle w:val="apple-converted-space"/>
          <w:sz w:val="20"/>
          <w:szCs w:val="20"/>
          <w:shd w:val="clear" w:color="auto" w:fill="FFFFFF"/>
        </w:rPr>
        <w:t> </w:t>
      </w:r>
      <w:hyperlink r:id="rId7" w:tooltip="Европейский Союз" w:history="1">
        <w:r w:rsidRPr="00F84E10">
          <w:rPr>
            <w:rStyle w:val="a3"/>
            <w:color w:val="auto"/>
            <w:sz w:val="20"/>
            <w:szCs w:val="20"/>
            <w:u w:val="none"/>
            <w:shd w:val="clear" w:color="auto" w:fill="FFFFFF"/>
          </w:rPr>
          <w:t>Европейском Союзе</w:t>
        </w:r>
      </w:hyperlink>
      <w:r w:rsidR="0050281D" w:rsidRPr="00F84E10">
        <w:rPr>
          <w:sz w:val="20"/>
          <w:szCs w:val="20"/>
        </w:rPr>
        <w:t>»</w:t>
      </w:r>
      <w:r w:rsidRPr="00F84E10">
        <w:rPr>
          <w:sz w:val="20"/>
          <w:szCs w:val="20"/>
          <w:shd w:val="clear" w:color="auto" w:fill="FFFFFF"/>
        </w:rPr>
        <w:t>.</w:t>
      </w:r>
      <w:r w:rsidRPr="00F84E10">
        <w:rPr>
          <w:rStyle w:val="apple-converted-space"/>
          <w:sz w:val="20"/>
          <w:szCs w:val="20"/>
          <w:shd w:val="clear" w:color="auto" w:fill="FFFFFF"/>
        </w:rPr>
        <w:t> </w:t>
      </w:r>
      <w:r w:rsidR="00EC4F50" w:rsidRPr="00F84E10">
        <w:rPr>
          <w:rStyle w:val="apple-converted-space"/>
          <w:sz w:val="20"/>
          <w:szCs w:val="20"/>
          <w:shd w:val="clear" w:color="auto" w:fill="FFFFFF"/>
        </w:rPr>
        <w:t xml:space="preserve"> </w:t>
      </w:r>
      <w:r w:rsidR="00EC4F50" w:rsidRPr="00F84E10">
        <w:rPr>
          <w:sz w:val="20"/>
          <w:szCs w:val="20"/>
          <w:shd w:val="clear" w:color="auto" w:fill="FFFFFF"/>
        </w:rPr>
        <w:t>В ноябре</w:t>
      </w:r>
      <w:r w:rsidR="00EC4F50" w:rsidRPr="00F84E10">
        <w:rPr>
          <w:rStyle w:val="apple-converted-space"/>
          <w:sz w:val="20"/>
          <w:szCs w:val="20"/>
          <w:shd w:val="clear" w:color="auto" w:fill="FFFFFF"/>
        </w:rPr>
        <w:t> </w:t>
      </w:r>
      <w:hyperlink r:id="rId8" w:tooltip="2001 год" w:history="1">
        <w:r w:rsidR="00EC4F50" w:rsidRPr="00F84E10">
          <w:rPr>
            <w:rStyle w:val="a3"/>
            <w:color w:val="auto"/>
            <w:sz w:val="20"/>
            <w:szCs w:val="20"/>
            <w:u w:val="none"/>
            <w:shd w:val="clear" w:color="auto" w:fill="FFFFFF"/>
          </w:rPr>
          <w:t>2001 года</w:t>
        </w:r>
      </w:hyperlink>
      <w:r w:rsidR="00EC4F50" w:rsidRPr="00F84E10">
        <w:rPr>
          <w:rStyle w:val="apple-converted-space"/>
          <w:sz w:val="20"/>
          <w:szCs w:val="20"/>
          <w:shd w:val="clear" w:color="auto" w:fill="FFFFFF"/>
        </w:rPr>
        <w:t> </w:t>
      </w:r>
      <w:r w:rsidR="00EC4F50" w:rsidRPr="00F84E10">
        <w:rPr>
          <w:sz w:val="20"/>
          <w:szCs w:val="20"/>
          <w:shd w:val="clear" w:color="auto" w:fill="FFFFFF"/>
        </w:rPr>
        <w:t>резолюция</w:t>
      </w:r>
      <w:r w:rsidR="00EC4F50" w:rsidRPr="00F84E10">
        <w:rPr>
          <w:rStyle w:val="apple-converted-space"/>
          <w:sz w:val="20"/>
          <w:szCs w:val="20"/>
          <w:shd w:val="clear" w:color="auto" w:fill="FFFFFF"/>
        </w:rPr>
        <w:t> </w:t>
      </w:r>
      <w:hyperlink r:id="rId9" w:tooltip="Совет ЕС" w:history="1">
        <w:r w:rsidR="00EC4F50" w:rsidRPr="00F84E10">
          <w:rPr>
            <w:rStyle w:val="a3"/>
            <w:color w:val="auto"/>
            <w:sz w:val="20"/>
            <w:szCs w:val="20"/>
            <w:u w:val="none"/>
            <w:shd w:val="clear" w:color="auto" w:fill="FFFFFF"/>
          </w:rPr>
          <w:t>Совета ЕС</w:t>
        </w:r>
      </w:hyperlink>
      <w:r w:rsidR="00EC4F50" w:rsidRPr="00F84E10">
        <w:rPr>
          <w:rStyle w:val="apple-converted-space"/>
          <w:sz w:val="20"/>
          <w:szCs w:val="20"/>
          <w:shd w:val="clear" w:color="auto" w:fill="FFFFFF"/>
        </w:rPr>
        <w:t> </w:t>
      </w:r>
      <w:r w:rsidR="00EC4F50" w:rsidRPr="00F84E10">
        <w:rPr>
          <w:sz w:val="20"/>
          <w:szCs w:val="20"/>
          <w:shd w:val="clear" w:color="auto" w:fill="FFFFFF"/>
        </w:rPr>
        <w:t>рекомендовала использование CEFR для создания национальных систем оценки языковой компетенции.</w:t>
      </w:r>
    </w:p>
    <w:p w:rsidR="008B4B25" w:rsidRPr="00F84E10" w:rsidRDefault="008B4B25" w:rsidP="000B2339">
      <w:pPr>
        <w:ind w:firstLine="708"/>
        <w:rPr>
          <w:sz w:val="20"/>
          <w:szCs w:val="20"/>
          <w:shd w:val="clear" w:color="auto" w:fill="FFFFFF"/>
        </w:rPr>
      </w:pPr>
      <w:r w:rsidRPr="00F84E10">
        <w:rPr>
          <w:rStyle w:val="apple-converted-space"/>
          <w:color w:val="000000"/>
          <w:sz w:val="20"/>
          <w:szCs w:val="20"/>
          <w:shd w:val="clear" w:color="auto" w:fill="FFFFFF"/>
        </w:rPr>
        <w:t> </w:t>
      </w:r>
      <w:r w:rsidRPr="00F84E10">
        <w:rPr>
          <w:color w:val="000000"/>
          <w:sz w:val="20"/>
          <w:szCs w:val="20"/>
          <w:shd w:val="clear" w:color="auto" w:fill="FFFFFF"/>
        </w:rPr>
        <w:t>В монографии «Общеевропейские компетенции владения иностранным языком: изучение, обучение, оценка»</w:t>
      </w:r>
      <w:r w:rsidRPr="00F84E10">
        <w:rPr>
          <w:rStyle w:val="apple-converted-space"/>
          <w:color w:val="000000"/>
          <w:sz w:val="20"/>
          <w:szCs w:val="20"/>
          <w:shd w:val="clear" w:color="auto" w:fill="FFFFFF"/>
          <w:vertAlign w:val="superscript"/>
        </w:rPr>
        <w:t> </w:t>
      </w:r>
      <w:r w:rsidRPr="00F84E10">
        <w:rPr>
          <w:color w:val="000000"/>
          <w:sz w:val="20"/>
          <w:szCs w:val="20"/>
          <w:shd w:val="clear" w:color="auto" w:fill="FFFFFF"/>
        </w:rPr>
        <w:t>отражается итог многолетней работы экспертов стран Совета Европы, над различными аспектами обучения иностранным языкам в школе и в вузе. Шестиуровневая система широко используется целым рядом институтов, выдающих соответствующие сертификаты об уровне владения языком.</w:t>
      </w:r>
      <w:r w:rsidRPr="00F84E10">
        <w:rPr>
          <w:rStyle w:val="apple-converted-space"/>
          <w:color w:val="000000"/>
          <w:sz w:val="20"/>
          <w:szCs w:val="20"/>
          <w:shd w:val="clear" w:color="auto" w:fill="FFFFFF"/>
        </w:rPr>
        <w:t> </w:t>
      </w:r>
    </w:p>
    <w:p w:rsidR="008B4B25" w:rsidRPr="00F84E10" w:rsidRDefault="008B4B25" w:rsidP="008B4B25">
      <w:pPr>
        <w:pStyle w:val="a7"/>
        <w:numPr>
          <w:ilvl w:val="0"/>
          <w:numId w:val="1"/>
        </w:numPr>
        <w:rPr>
          <w:b/>
          <w:sz w:val="20"/>
          <w:szCs w:val="20"/>
          <w:shd w:val="clear" w:color="auto" w:fill="FFFFFF"/>
        </w:rPr>
      </w:pPr>
      <w:r w:rsidRPr="00F84E10">
        <w:rPr>
          <w:b/>
          <w:color w:val="000000"/>
          <w:sz w:val="20"/>
          <w:szCs w:val="20"/>
          <w:shd w:val="clear" w:color="auto" w:fill="FFFFFF"/>
        </w:rPr>
        <w:t>Система уровней «Общеевропейских компетенций»</w:t>
      </w:r>
      <w:r w:rsidRPr="00F84E10">
        <w:rPr>
          <w:rStyle w:val="apple-converted-space"/>
          <w:b/>
          <w:color w:val="000000"/>
          <w:sz w:val="20"/>
          <w:szCs w:val="20"/>
          <w:shd w:val="clear" w:color="auto" w:fill="FFFFFF"/>
        </w:rPr>
        <w:t> </w:t>
      </w:r>
    </w:p>
    <w:p w:rsidR="0050281D" w:rsidRPr="00F84E10" w:rsidRDefault="008425EC" w:rsidP="0050281D">
      <w:pPr>
        <w:shd w:val="clear" w:color="auto" w:fill="FFFFFF"/>
        <w:spacing w:before="120" w:after="120" w:line="281" w:lineRule="atLeast"/>
        <w:ind w:firstLine="708"/>
        <w:rPr>
          <w:rFonts w:eastAsia="Times New Roman"/>
          <w:sz w:val="20"/>
          <w:szCs w:val="20"/>
          <w:lang w:eastAsia="ru-RU"/>
        </w:rPr>
      </w:pPr>
      <w:r w:rsidRPr="00F84E10">
        <w:rPr>
          <w:sz w:val="20"/>
          <w:szCs w:val="20"/>
          <w:shd w:val="clear" w:color="auto" w:fill="FFFFFF"/>
        </w:rPr>
        <w:t xml:space="preserve">При разработке Европейской системы уровней проводились исследования в разных странах, методики оценки опробовались на практике. В результате пришли к согласию по вопросу о количестве уровней, выделяемых для организации процесса </w:t>
      </w:r>
      <w:r w:rsidRPr="00F84E10">
        <w:rPr>
          <w:sz w:val="20"/>
          <w:szCs w:val="20"/>
          <w:shd w:val="clear" w:color="auto" w:fill="FFFFFF"/>
        </w:rPr>
        <w:lastRenderedPageBreak/>
        <w:t>изучения языка и оценки степени владения им. «Существует 6 крупных уровней, которые представляют собой более низкие и более высокие подуровни в классической трехуровневой системе, включающей в себя базовый, средний и продвинутые уровни</w:t>
      </w:r>
      <w:r w:rsidR="00034F10" w:rsidRPr="00F84E10">
        <w:rPr>
          <w:sz w:val="20"/>
          <w:szCs w:val="20"/>
          <w:shd w:val="clear" w:color="auto" w:fill="FFFFFF"/>
        </w:rPr>
        <w:t>»</w:t>
      </w:r>
      <w:r w:rsidRPr="00F84E10">
        <w:rPr>
          <w:sz w:val="20"/>
          <w:szCs w:val="20"/>
          <w:shd w:val="clear" w:color="auto" w:fill="FFFFFF"/>
        </w:rPr>
        <w:t>. Схема уровней построена по принципу последовательного разветвления. Она начинается с разделения системы уровней на три крупных уровня - А, В и</w:t>
      </w:r>
      <w:proofErr w:type="gramStart"/>
      <w:r w:rsidRPr="00F84E10">
        <w:rPr>
          <w:sz w:val="20"/>
          <w:szCs w:val="20"/>
          <w:shd w:val="clear" w:color="auto" w:fill="FFFFFF"/>
        </w:rPr>
        <w:t xml:space="preserve"> С</w:t>
      </w:r>
      <w:proofErr w:type="gramEnd"/>
      <w:r w:rsidRPr="00F84E10">
        <w:rPr>
          <w:sz w:val="20"/>
          <w:szCs w:val="20"/>
          <w:shd w:val="clear" w:color="auto" w:fill="FFFFFF"/>
        </w:rPr>
        <w:t>:</w:t>
      </w:r>
    </w:p>
    <w:tbl>
      <w:tblPr>
        <w:tblStyle w:val="a6"/>
        <w:tblW w:w="0" w:type="auto"/>
        <w:tblLook w:val="04A0" w:firstRow="1" w:lastRow="0" w:firstColumn="1" w:lastColumn="0" w:noHBand="0" w:noVBand="1"/>
      </w:tblPr>
      <w:tblGrid>
        <w:gridCol w:w="3780"/>
        <w:gridCol w:w="3781"/>
      </w:tblGrid>
      <w:tr w:rsidR="0050281D" w:rsidRPr="00F84E10" w:rsidTr="0050281D">
        <w:tc>
          <w:tcPr>
            <w:tcW w:w="3780" w:type="dxa"/>
          </w:tcPr>
          <w:p w:rsidR="0050281D" w:rsidRPr="00F84E10" w:rsidRDefault="0050281D" w:rsidP="0050281D">
            <w:pPr>
              <w:spacing w:before="120" w:after="120" w:line="281" w:lineRule="atLeast"/>
              <w:rPr>
                <w:rFonts w:eastAsia="Times New Roman"/>
                <w:color w:val="252525"/>
                <w:sz w:val="20"/>
                <w:szCs w:val="20"/>
                <w:lang w:eastAsia="ru-RU"/>
              </w:rPr>
            </w:pPr>
            <w:r w:rsidRPr="00F84E10">
              <w:rPr>
                <w:rFonts w:eastAsia="Times New Roman"/>
                <w:color w:val="252525"/>
                <w:sz w:val="20"/>
                <w:szCs w:val="20"/>
                <w:lang w:eastAsia="ru-RU"/>
              </w:rPr>
              <w:t>А – ЭЛЕМЕНТАРНОЕ ВЛАДЕНИЕ</w:t>
            </w:r>
          </w:p>
        </w:tc>
        <w:tc>
          <w:tcPr>
            <w:tcW w:w="3781" w:type="dxa"/>
          </w:tcPr>
          <w:p w:rsidR="0050281D" w:rsidRPr="00F84E10" w:rsidRDefault="0050281D" w:rsidP="0050281D">
            <w:pPr>
              <w:spacing w:before="120" w:after="120" w:line="281" w:lineRule="atLeast"/>
              <w:rPr>
                <w:rFonts w:eastAsia="Times New Roman"/>
                <w:color w:val="252525"/>
                <w:sz w:val="20"/>
                <w:szCs w:val="20"/>
                <w:lang w:eastAsia="ru-RU"/>
              </w:rPr>
            </w:pPr>
            <w:r w:rsidRPr="00F84E10">
              <w:rPr>
                <w:rFonts w:eastAsia="Times New Roman"/>
                <w:color w:val="252525"/>
                <w:sz w:val="20"/>
                <w:szCs w:val="20"/>
                <w:lang w:eastAsia="ru-RU"/>
              </w:rPr>
              <w:t>А</w:t>
            </w:r>
            <w:proofErr w:type="gramStart"/>
            <w:r w:rsidRPr="00F84E10">
              <w:rPr>
                <w:rFonts w:eastAsia="Times New Roman"/>
                <w:color w:val="252525"/>
                <w:sz w:val="20"/>
                <w:szCs w:val="20"/>
                <w:lang w:eastAsia="ru-RU"/>
              </w:rPr>
              <w:t>1</w:t>
            </w:r>
            <w:proofErr w:type="gramEnd"/>
            <w:r w:rsidRPr="00F84E10">
              <w:rPr>
                <w:rFonts w:eastAsia="Times New Roman"/>
                <w:color w:val="252525"/>
                <w:sz w:val="20"/>
                <w:szCs w:val="20"/>
                <w:lang w:eastAsia="ru-RU"/>
              </w:rPr>
              <w:t xml:space="preserve"> – Уровень выживания (</w:t>
            </w:r>
            <w:r w:rsidRPr="00F84E10">
              <w:rPr>
                <w:rFonts w:eastAsia="Times New Roman"/>
                <w:color w:val="252525"/>
                <w:sz w:val="20"/>
                <w:szCs w:val="20"/>
                <w:lang w:val="en-US" w:eastAsia="ru-RU"/>
              </w:rPr>
              <w:t>breakthrough</w:t>
            </w:r>
            <w:r w:rsidRPr="00F84E10">
              <w:rPr>
                <w:rFonts w:eastAsia="Times New Roman"/>
                <w:color w:val="252525"/>
                <w:sz w:val="20"/>
                <w:szCs w:val="20"/>
                <w:lang w:eastAsia="ru-RU"/>
              </w:rPr>
              <w:t>);</w:t>
            </w:r>
            <w:r w:rsidR="008425EC" w:rsidRPr="00F84E10">
              <w:rPr>
                <w:rFonts w:eastAsia="Times New Roman"/>
                <w:color w:val="252525"/>
                <w:sz w:val="20"/>
                <w:szCs w:val="20"/>
                <w:lang w:eastAsia="ru-RU"/>
              </w:rPr>
              <w:br/>
            </w:r>
            <w:r w:rsidRPr="00F84E10">
              <w:rPr>
                <w:rFonts w:eastAsia="Times New Roman"/>
                <w:color w:val="252525"/>
                <w:sz w:val="20"/>
                <w:szCs w:val="20"/>
                <w:lang w:eastAsia="ru-RU"/>
              </w:rPr>
              <w:t xml:space="preserve">А2 – </w:t>
            </w:r>
            <w:proofErr w:type="spellStart"/>
            <w:r w:rsidRPr="00F84E10">
              <w:rPr>
                <w:rFonts w:eastAsia="Times New Roman"/>
                <w:color w:val="252525"/>
                <w:sz w:val="20"/>
                <w:szCs w:val="20"/>
                <w:lang w:eastAsia="ru-RU"/>
              </w:rPr>
              <w:t>Предпороговый</w:t>
            </w:r>
            <w:proofErr w:type="spellEnd"/>
            <w:r w:rsidRPr="00F84E10">
              <w:rPr>
                <w:rFonts w:eastAsia="Times New Roman"/>
                <w:color w:val="252525"/>
                <w:sz w:val="20"/>
                <w:szCs w:val="20"/>
                <w:lang w:eastAsia="ru-RU"/>
              </w:rPr>
              <w:t xml:space="preserve"> уровень (</w:t>
            </w:r>
            <w:proofErr w:type="spellStart"/>
            <w:r w:rsidRPr="00F84E10">
              <w:rPr>
                <w:rFonts w:eastAsia="Times New Roman"/>
                <w:color w:val="252525"/>
                <w:sz w:val="20"/>
                <w:szCs w:val="20"/>
                <w:lang w:val="en-US" w:eastAsia="ru-RU"/>
              </w:rPr>
              <w:t>waystage</w:t>
            </w:r>
            <w:proofErr w:type="spellEnd"/>
            <w:r w:rsidRPr="00F84E10">
              <w:rPr>
                <w:rFonts w:eastAsia="Times New Roman"/>
                <w:color w:val="252525"/>
                <w:sz w:val="20"/>
                <w:szCs w:val="20"/>
                <w:lang w:eastAsia="ru-RU"/>
              </w:rPr>
              <w:t>);</w:t>
            </w:r>
          </w:p>
        </w:tc>
      </w:tr>
      <w:tr w:rsidR="0050281D" w:rsidRPr="00F84E10" w:rsidTr="0050281D">
        <w:tc>
          <w:tcPr>
            <w:tcW w:w="3780" w:type="dxa"/>
          </w:tcPr>
          <w:p w:rsidR="0050281D" w:rsidRPr="00F84E10" w:rsidRDefault="0050281D" w:rsidP="0050281D">
            <w:pPr>
              <w:spacing w:before="120" w:after="120" w:line="281" w:lineRule="atLeast"/>
              <w:rPr>
                <w:rFonts w:eastAsia="Times New Roman"/>
                <w:color w:val="252525"/>
                <w:sz w:val="20"/>
                <w:szCs w:val="20"/>
                <w:lang w:eastAsia="ru-RU"/>
              </w:rPr>
            </w:pPr>
            <w:r w:rsidRPr="00F84E10">
              <w:rPr>
                <w:rFonts w:eastAsia="Times New Roman"/>
                <w:color w:val="252525"/>
                <w:sz w:val="20"/>
                <w:szCs w:val="20"/>
                <w:lang w:eastAsia="ru-RU"/>
              </w:rPr>
              <w:t>В – САМОДОСТАТОЧНОЕ ВЛАДЕНИЕ</w:t>
            </w:r>
          </w:p>
        </w:tc>
        <w:tc>
          <w:tcPr>
            <w:tcW w:w="3781" w:type="dxa"/>
          </w:tcPr>
          <w:p w:rsidR="0050281D" w:rsidRPr="00F84E10" w:rsidRDefault="0050281D" w:rsidP="0050281D">
            <w:pPr>
              <w:spacing w:before="120" w:after="120" w:line="281" w:lineRule="atLeast"/>
              <w:rPr>
                <w:rFonts w:eastAsia="Times New Roman"/>
                <w:color w:val="252525"/>
                <w:sz w:val="20"/>
                <w:szCs w:val="20"/>
                <w:lang w:eastAsia="ru-RU"/>
              </w:rPr>
            </w:pPr>
            <w:r w:rsidRPr="00F84E10">
              <w:rPr>
                <w:rFonts w:eastAsia="Times New Roman"/>
                <w:color w:val="252525"/>
                <w:sz w:val="20"/>
                <w:szCs w:val="20"/>
                <w:lang w:eastAsia="ru-RU"/>
              </w:rPr>
              <w:t>В</w:t>
            </w:r>
            <w:proofErr w:type="gramStart"/>
            <w:r w:rsidRPr="00F84E10">
              <w:rPr>
                <w:rFonts w:eastAsia="Times New Roman"/>
                <w:color w:val="252525"/>
                <w:sz w:val="20"/>
                <w:szCs w:val="20"/>
                <w:lang w:eastAsia="ru-RU"/>
              </w:rPr>
              <w:t>1</w:t>
            </w:r>
            <w:proofErr w:type="gramEnd"/>
            <w:r w:rsidRPr="00F84E10">
              <w:rPr>
                <w:rFonts w:eastAsia="Times New Roman"/>
                <w:color w:val="252525"/>
                <w:sz w:val="20"/>
                <w:szCs w:val="20"/>
                <w:lang w:eastAsia="ru-RU"/>
              </w:rPr>
              <w:t xml:space="preserve"> – пороговый уровень (</w:t>
            </w:r>
            <w:r w:rsidRPr="00F84E10">
              <w:rPr>
                <w:rFonts w:eastAsia="Times New Roman"/>
                <w:color w:val="252525"/>
                <w:sz w:val="20"/>
                <w:szCs w:val="20"/>
                <w:lang w:val="en-US" w:eastAsia="ru-RU"/>
              </w:rPr>
              <w:t>threshold</w:t>
            </w:r>
            <w:r w:rsidRPr="00F84E10">
              <w:rPr>
                <w:rFonts w:eastAsia="Times New Roman"/>
                <w:color w:val="252525"/>
                <w:sz w:val="20"/>
                <w:szCs w:val="20"/>
                <w:lang w:eastAsia="ru-RU"/>
              </w:rPr>
              <w:t>);</w:t>
            </w:r>
            <w:r w:rsidR="008425EC" w:rsidRPr="00F84E10">
              <w:rPr>
                <w:rFonts w:eastAsia="Times New Roman"/>
                <w:color w:val="252525"/>
                <w:sz w:val="20"/>
                <w:szCs w:val="20"/>
                <w:lang w:eastAsia="ru-RU"/>
              </w:rPr>
              <w:br/>
            </w:r>
            <w:r w:rsidRPr="00F84E10">
              <w:rPr>
                <w:rFonts w:eastAsia="Times New Roman"/>
                <w:color w:val="252525"/>
                <w:sz w:val="20"/>
                <w:szCs w:val="20"/>
                <w:lang w:eastAsia="ru-RU"/>
              </w:rPr>
              <w:t>В2 – пороговый продвинутый уровень (</w:t>
            </w:r>
            <w:r w:rsidRPr="00F84E10">
              <w:rPr>
                <w:rFonts w:eastAsia="Times New Roman"/>
                <w:color w:val="252525"/>
                <w:sz w:val="20"/>
                <w:szCs w:val="20"/>
                <w:lang w:val="en-US" w:eastAsia="ru-RU"/>
              </w:rPr>
              <w:t>vantage</w:t>
            </w:r>
            <w:r w:rsidRPr="00F84E10">
              <w:rPr>
                <w:rFonts w:eastAsia="Times New Roman"/>
                <w:color w:val="252525"/>
                <w:sz w:val="20"/>
                <w:szCs w:val="20"/>
                <w:lang w:eastAsia="ru-RU"/>
              </w:rPr>
              <w:t>);</w:t>
            </w:r>
          </w:p>
        </w:tc>
      </w:tr>
      <w:tr w:rsidR="0050281D" w:rsidRPr="00F84E10" w:rsidTr="0050281D">
        <w:tc>
          <w:tcPr>
            <w:tcW w:w="3780" w:type="dxa"/>
          </w:tcPr>
          <w:p w:rsidR="0050281D" w:rsidRPr="00F84E10" w:rsidRDefault="0050281D" w:rsidP="0050281D">
            <w:pPr>
              <w:spacing w:before="120" w:after="120" w:line="281" w:lineRule="atLeast"/>
              <w:rPr>
                <w:rFonts w:eastAsia="Times New Roman"/>
                <w:color w:val="252525"/>
                <w:sz w:val="20"/>
                <w:szCs w:val="20"/>
                <w:lang w:eastAsia="ru-RU"/>
              </w:rPr>
            </w:pPr>
            <w:r w:rsidRPr="00F84E10">
              <w:rPr>
                <w:rFonts w:eastAsia="Times New Roman"/>
                <w:color w:val="252525"/>
                <w:sz w:val="20"/>
                <w:szCs w:val="20"/>
                <w:lang w:eastAsia="ru-RU"/>
              </w:rPr>
              <w:t>С – СВОБОДНОЕ ВЛАДЕНИЕ</w:t>
            </w:r>
          </w:p>
        </w:tc>
        <w:tc>
          <w:tcPr>
            <w:tcW w:w="3781" w:type="dxa"/>
          </w:tcPr>
          <w:p w:rsidR="0050281D" w:rsidRPr="00F84E10" w:rsidRDefault="0050281D" w:rsidP="0050281D">
            <w:pPr>
              <w:spacing w:before="120" w:after="120" w:line="281" w:lineRule="atLeast"/>
              <w:rPr>
                <w:rFonts w:eastAsia="Times New Roman"/>
                <w:color w:val="252525"/>
                <w:sz w:val="20"/>
                <w:szCs w:val="20"/>
                <w:lang w:eastAsia="ru-RU"/>
              </w:rPr>
            </w:pPr>
            <w:r w:rsidRPr="00F84E10">
              <w:rPr>
                <w:rFonts w:eastAsia="Times New Roman"/>
                <w:color w:val="252525"/>
                <w:sz w:val="20"/>
                <w:szCs w:val="20"/>
                <w:lang w:eastAsia="ru-RU"/>
              </w:rPr>
              <w:t>С</w:t>
            </w:r>
            <w:proofErr w:type="gramStart"/>
            <w:r w:rsidRPr="00F84E10">
              <w:rPr>
                <w:rFonts w:eastAsia="Times New Roman"/>
                <w:color w:val="252525"/>
                <w:sz w:val="20"/>
                <w:szCs w:val="20"/>
                <w:lang w:eastAsia="ru-RU"/>
              </w:rPr>
              <w:t>1</w:t>
            </w:r>
            <w:proofErr w:type="gramEnd"/>
            <w:r w:rsidRPr="00F84E10">
              <w:rPr>
                <w:rFonts w:eastAsia="Times New Roman"/>
                <w:color w:val="252525"/>
                <w:sz w:val="20"/>
                <w:szCs w:val="20"/>
                <w:lang w:eastAsia="ru-RU"/>
              </w:rPr>
              <w:t xml:space="preserve"> – Уровень профессионального владения</w:t>
            </w:r>
            <w:r w:rsidRPr="00F84E10">
              <w:rPr>
                <w:color w:val="252525"/>
                <w:sz w:val="20"/>
                <w:szCs w:val="20"/>
                <w:shd w:val="clear" w:color="auto" w:fill="FFFFFF"/>
              </w:rPr>
              <w:t xml:space="preserve"> </w:t>
            </w:r>
            <w:r w:rsidR="008425EC" w:rsidRPr="00F84E10">
              <w:rPr>
                <w:color w:val="252525"/>
                <w:sz w:val="20"/>
                <w:szCs w:val="20"/>
                <w:shd w:val="clear" w:color="auto" w:fill="FFFFFF"/>
              </w:rPr>
              <w:t>(</w:t>
            </w:r>
            <w:r w:rsidR="008425EC" w:rsidRPr="00F84E10">
              <w:rPr>
                <w:color w:val="252525"/>
                <w:sz w:val="20"/>
                <w:szCs w:val="20"/>
                <w:shd w:val="clear" w:color="auto" w:fill="FFFFFF"/>
                <w:lang w:val="en-US"/>
              </w:rPr>
              <w:t>e</w:t>
            </w:r>
            <w:proofErr w:type="spellStart"/>
            <w:r w:rsidR="008425EC" w:rsidRPr="00F84E10">
              <w:rPr>
                <w:color w:val="252525"/>
                <w:sz w:val="20"/>
                <w:szCs w:val="20"/>
                <w:shd w:val="clear" w:color="auto" w:fill="FFFFFF"/>
              </w:rPr>
              <w:t>ffective</w:t>
            </w:r>
            <w:proofErr w:type="spellEnd"/>
            <w:r w:rsidR="008425EC" w:rsidRPr="00F84E10">
              <w:rPr>
                <w:color w:val="252525"/>
                <w:sz w:val="20"/>
                <w:szCs w:val="20"/>
                <w:shd w:val="clear" w:color="auto" w:fill="FFFFFF"/>
              </w:rPr>
              <w:t xml:space="preserve"> </w:t>
            </w:r>
            <w:r w:rsidR="008425EC" w:rsidRPr="00F84E10">
              <w:rPr>
                <w:color w:val="252525"/>
                <w:sz w:val="20"/>
                <w:szCs w:val="20"/>
                <w:shd w:val="clear" w:color="auto" w:fill="FFFFFF"/>
                <w:lang w:val="en-US"/>
              </w:rPr>
              <w:t>o</w:t>
            </w:r>
            <w:proofErr w:type="spellStart"/>
            <w:r w:rsidR="008425EC" w:rsidRPr="00F84E10">
              <w:rPr>
                <w:color w:val="252525"/>
                <w:sz w:val="20"/>
                <w:szCs w:val="20"/>
                <w:shd w:val="clear" w:color="auto" w:fill="FFFFFF"/>
              </w:rPr>
              <w:t>perational</w:t>
            </w:r>
            <w:proofErr w:type="spellEnd"/>
            <w:r w:rsidR="008425EC" w:rsidRPr="00F84E10">
              <w:rPr>
                <w:color w:val="252525"/>
                <w:sz w:val="20"/>
                <w:szCs w:val="20"/>
                <w:shd w:val="clear" w:color="auto" w:fill="FFFFFF"/>
              </w:rPr>
              <w:t xml:space="preserve"> </w:t>
            </w:r>
            <w:r w:rsidR="008425EC" w:rsidRPr="00F84E10">
              <w:rPr>
                <w:color w:val="252525"/>
                <w:sz w:val="20"/>
                <w:szCs w:val="20"/>
                <w:shd w:val="clear" w:color="auto" w:fill="FFFFFF"/>
                <w:lang w:val="en-US"/>
              </w:rPr>
              <w:t>p</w:t>
            </w:r>
            <w:proofErr w:type="spellStart"/>
            <w:r w:rsidRPr="00F84E10">
              <w:rPr>
                <w:color w:val="252525"/>
                <w:sz w:val="20"/>
                <w:szCs w:val="20"/>
                <w:shd w:val="clear" w:color="auto" w:fill="FFFFFF"/>
              </w:rPr>
              <w:t>roficiency</w:t>
            </w:r>
            <w:proofErr w:type="spellEnd"/>
            <w:r w:rsidRPr="00F84E10">
              <w:rPr>
                <w:color w:val="252525"/>
                <w:sz w:val="20"/>
                <w:szCs w:val="20"/>
                <w:shd w:val="clear" w:color="auto" w:fill="FFFFFF"/>
              </w:rPr>
              <w:t>)</w:t>
            </w:r>
            <w:r w:rsidRPr="00F84E10">
              <w:rPr>
                <w:rFonts w:eastAsia="Times New Roman"/>
                <w:color w:val="252525"/>
                <w:sz w:val="20"/>
                <w:szCs w:val="20"/>
                <w:lang w:eastAsia="ru-RU"/>
              </w:rPr>
              <w:t>;</w:t>
            </w:r>
            <w:r w:rsidR="008425EC" w:rsidRPr="00F84E10">
              <w:rPr>
                <w:rFonts w:eastAsia="Times New Roman"/>
                <w:color w:val="252525"/>
                <w:sz w:val="20"/>
                <w:szCs w:val="20"/>
                <w:lang w:eastAsia="ru-RU"/>
              </w:rPr>
              <w:br/>
            </w:r>
            <w:r w:rsidRPr="00F84E10">
              <w:rPr>
                <w:rFonts w:eastAsia="Times New Roman"/>
                <w:color w:val="252525"/>
                <w:sz w:val="20"/>
                <w:szCs w:val="20"/>
                <w:lang w:eastAsia="ru-RU"/>
              </w:rPr>
              <w:t>С2 – Уровень владения в совершенстве</w:t>
            </w:r>
            <w:r w:rsidR="008425EC" w:rsidRPr="00F84E10">
              <w:rPr>
                <w:rFonts w:eastAsia="Times New Roman"/>
                <w:color w:val="252525"/>
                <w:sz w:val="20"/>
                <w:szCs w:val="20"/>
                <w:lang w:eastAsia="ru-RU"/>
              </w:rPr>
              <w:t xml:space="preserve"> (</w:t>
            </w:r>
            <w:r w:rsidR="008425EC" w:rsidRPr="00F84E10">
              <w:rPr>
                <w:rFonts w:eastAsia="Times New Roman"/>
                <w:color w:val="252525"/>
                <w:sz w:val="20"/>
                <w:szCs w:val="20"/>
                <w:lang w:val="en-US" w:eastAsia="ru-RU"/>
              </w:rPr>
              <w:t>mastery</w:t>
            </w:r>
            <w:r w:rsidR="008425EC" w:rsidRPr="00F84E10">
              <w:rPr>
                <w:rFonts w:eastAsia="Times New Roman"/>
                <w:color w:val="252525"/>
                <w:sz w:val="20"/>
                <w:szCs w:val="20"/>
                <w:lang w:eastAsia="ru-RU"/>
              </w:rPr>
              <w:t>);</w:t>
            </w:r>
          </w:p>
        </w:tc>
      </w:tr>
    </w:tbl>
    <w:p w:rsidR="0050281D" w:rsidRPr="00F84E10" w:rsidRDefault="0050281D" w:rsidP="0050281D">
      <w:pPr>
        <w:shd w:val="clear" w:color="auto" w:fill="FFFFFF"/>
        <w:spacing w:before="120" w:after="120" w:line="281" w:lineRule="atLeast"/>
        <w:ind w:firstLine="708"/>
        <w:rPr>
          <w:rFonts w:eastAsia="Times New Roman"/>
          <w:color w:val="252525"/>
          <w:sz w:val="20"/>
          <w:szCs w:val="20"/>
          <w:lang w:eastAsia="ru-RU"/>
        </w:rPr>
      </w:pPr>
      <w:r w:rsidRPr="00F84E10">
        <w:rPr>
          <w:rFonts w:eastAsia="Times New Roman"/>
          <w:color w:val="252525"/>
          <w:sz w:val="20"/>
          <w:szCs w:val="20"/>
          <w:lang w:eastAsia="ru-RU"/>
        </w:rPr>
        <w:t xml:space="preserve">Для каждого уровня описываются знания и умения, которые должен иметь </w:t>
      </w:r>
      <w:r w:rsidR="00840574">
        <w:rPr>
          <w:rFonts w:eastAsia="Times New Roman"/>
          <w:color w:val="252525"/>
          <w:sz w:val="20"/>
          <w:szCs w:val="20"/>
          <w:lang w:eastAsia="ru-RU"/>
        </w:rPr>
        <w:t>кандидат</w:t>
      </w:r>
      <w:r w:rsidRPr="00F84E10">
        <w:rPr>
          <w:rFonts w:eastAsia="Times New Roman"/>
          <w:color w:val="252525"/>
          <w:sz w:val="20"/>
          <w:szCs w:val="20"/>
          <w:lang w:eastAsia="ru-RU"/>
        </w:rPr>
        <w:t xml:space="preserve"> в чтении, восприятии на слух, устной и письменной речи:</w:t>
      </w:r>
    </w:p>
    <w:p w:rsidR="008425EC" w:rsidRPr="00F84E10" w:rsidRDefault="00034F10" w:rsidP="0050281D">
      <w:pPr>
        <w:shd w:val="clear" w:color="auto" w:fill="FFFFFF"/>
        <w:spacing w:before="120" w:after="120" w:line="281" w:lineRule="atLeast"/>
        <w:ind w:firstLine="708"/>
        <w:rPr>
          <w:sz w:val="20"/>
          <w:szCs w:val="20"/>
        </w:rPr>
      </w:pPr>
      <w:r w:rsidRPr="00F84E10">
        <w:rPr>
          <w:rFonts w:eastAsia="Times New Roman"/>
          <w:color w:val="252525"/>
          <w:sz w:val="20"/>
          <w:szCs w:val="20"/>
          <w:lang w:eastAsia="ru-RU"/>
        </w:rPr>
        <w:t>А</w:t>
      </w:r>
      <w:proofErr w:type="gramStart"/>
      <w:r w:rsidRPr="00F84E10">
        <w:rPr>
          <w:rFonts w:eastAsia="Times New Roman"/>
          <w:color w:val="252525"/>
          <w:sz w:val="20"/>
          <w:szCs w:val="20"/>
          <w:lang w:eastAsia="ru-RU"/>
        </w:rPr>
        <w:t>1</w:t>
      </w:r>
      <w:proofErr w:type="gramEnd"/>
      <w:r w:rsidRPr="00F84E10">
        <w:rPr>
          <w:rFonts w:eastAsia="Times New Roman"/>
          <w:color w:val="252525"/>
          <w:sz w:val="20"/>
          <w:szCs w:val="20"/>
          <w:lang w:eastAsia="ru-RU"/>
        </w:rPr>
        <w:t xml:space="preserve"> </w:t>
      </w:r>
      <w:r w:rsidRPr="00F84E10">
        <w:rPr>
          <w:sz w:val="20"/>
          <w:szCs w:val="20"/>
        </w:rPr>
        <w:t>-  </w:t>
      </w:r>
      <w:r w:rsidR="00840574">
        <w:rPr>
          <w:sz w:val="20"/>
          <w:szCs w:val="20"/>
        </w:rPr>
        <w:t>кандидат</w:t>
      </w:r>
      <w:r w:rsidRPr="00F84E10">
        <w:rPr>
          <w:sz w:val="20"/>
          <w:szCs w:val="20"/>
        </w:rPr>
        <w:t xml:space="preserve"> понимает и может употреблять в речи знакомые фразы и выражения, необходимые для выполнения конкретных речевых задач. Может представиться (представить других), задавать вопросы (отвечать на вопросы) о месте жительства, знакомых, имуществе. Может участвовать в несложном разговоре, если собеседник говорит медленно и отчетливо и готов оказать помощь. Что касается письма, то на данном уровне </w:t>
      </w:r>
      <w:r w:rsidR="00840574">
        <w:rPr>
          <w:sz w:val="20"/>
          <w:szCs w:val="20"/>
        </w:rPr>
        <w:t>кандидат</w:t>
      </w:r>
      <w:r w:rsidRPr="00F84E10">
        <w:rPr>
          <w:sz w:val="20"/>
          <w:szCs w:val="20"/>
        </w:rPr>
        <w:t xml:space="preserve"> должен уметь </w:t>
      </w:r>
      <w:r w:rsidRPr="00F84E10">
        <w:rPr>
          <w:color w:val="000000"/>
          <w:sz w:val="20"/>
          <w:szCs w:val="20"/>
          <w:shd w:val="clear" w:color="auto" w:fill="FFFFFF"/>
        </w:rPr>
        <w:t>писать короткие простые открытки, например, посылая поздравление с праздником, заполнять формуляр, где требуются личные сведения, например, написать имя, национальность, адрес на регистрационной карточке в гостинице.</w:t>
      </w:r>
    </w:p>
    <w:p w:rsidR="00034F10" w:rsidRPr="00F84E10" w:rsidRDefault="00034F10" w:rsidP="0050281D">
      <w:pPr>
        <w:shd w:val="clear" w:color="auto" w:fill="FFFFFF"/>
        <w:spacing w:before="120" w:after="120" w:line="281" w:lineRule="atLeast"/>
        <w:ind w:firstLine="708"/>
        <w:rPr>
          <w:color w:val="000000"/>
          <w:sz w:val="20"/>
          <w:szCs w:val="20"/>
          <w:shd w:val="clear" w:color="auto" w:fill="FFFFFF"/>
        </w:rPr>
      </w:pPr>
      <w:r w:rsidRPr="00F84E10">
        <w:rPr>
          <w:sz w:val="20"/>
          <w:szCs w:val="20"/>
        </w:rPr>
        <w:t>А</w:t>
      </w:r>
      <w:proofErr w:type="gramStart"/>
      <w:r w:rsidRPr="00F84E10">
        <w:rPr>
          <w:sz w:val="20"/>
          <w:szCs w:val="20"/>
        </w:rPr>
        <w:t>2</w:t>
      </w:r>
      <w:proofErr w:type="gramEnd"/>
      <w:r w:rsidRPr="00F84E10">
        <w:rPr>
          <w:sz w:val="20"/>
          <w:szCs w:val="20"/>
        </w:rPr>
        <w:t xml:space="preserve"> – </w:t>
      </w:r>
      <w:r w:rsidR="00840574">
        <w:rPr>
          <w:sz w:val="20"/>
          <w:szCs w:val="20"/>
        </w:rPr>
        <w:t>кандидат</w:t>
      </w:r>
      <w:r w:rsidRPr="00F84E10">
        <w:rPr>
          <w:sz w:val="20"/>
          <w:szCs w:val="20"/>
        </w:rPr>
        <w:t xml:space="preserve"> должен понимать отдельные предложения и часто встречающиеся выражения, связанные с основными сферами жизни (например сведения о себе и членах своей семьи, покупки, устройство на работу и т.п.). Может выполнять задачи, связанные с простым обменом информацией на знакомые или бытовые темы. В простых выражениях может рассказать о себе, своих родных и близких описать основные стороны повседневной жизни. Что касается письма, </w:t>
      </w:r>
      <w:r w:rsidR="00840574">
        <w:rPr>
          <w:sz w:val="20"/>
          <w:szCs w:val="20"/>
        </w:rPr>
        <w:lastRenderedPageBreak/>
        <w:t>кандидат</w:t>
      </w:r>
      <w:r w:rsidRPr="00F84E10">
        <w:rPr>
          <w:sz w:val="20"/>
          <w:szCs w:val="20"/>
        </w:rPr>
        <w:t xml:space="preserve"> должен уметь </w:t>
      </w:r>
      <w:r w:rsidRPr="00F84E10">
        <w:rPr>
          <w:color w:val="000000"/>
          <w:sz w:val="20"/>
          <w:szCs w:val="20"/>
          <w:shd w:val="clear" w:color="auto" w:fill="FFFFFF"/>
        </w:rPr>
        <w:t>писать короткие и простые записки и послания в области непосредственных потребностей, очень простое личное письмо, например, кого-нибудь за что-нибудь поблагодарить.</w:t>
      </w:r>
    </w:p>
    <w:p w:rsidR="00034F10" w:rsidRPr="00F84E10" w:rsidRDefault="00034F10" w:rsidP="0050281D">
      <w:pPr>
        <w:shd w:val="clear" w:color="auto" w:fill="FFFFFF"/>
        <w:spacing w:before="120" w:after="120" w:line="281" w:lineRule="atLeast"/>
        <w:ind w:firstLine="708"/>
        <w:rPr>
          <w:sz w:val="20"/>
          <w:szCs w:val="20"/>
        </w:rPr>
      </w:pPr>
      <w:r w:rsidRPr="00F84E10">
        <w:rPr>
          <w:sz w:val="20"/>
          <w:szCs w:val="20"/>
        </w:rPr>
        <w:t>В</w:t>
      </w:r>
      <w:proofErr w:type="gramStart"/>
      <w:r w:rsidRPr="00F84E10">
        <w:rPr>
          <w:sz w:val="20"/>
          <w:szCs w:val="20"/>
        </w:rPr>
        <w:t>1</w:t>
      </w:r>
      <w:proofErr w:type="gramEnd"/>
      <w:r w:rsidRPr="00F84E10">
        <w:rPr>
          <w:sz w:val="20"/>
          <w:szCs w:val="20"/>
        </w:rPr>
        <w:t xml:space="preserve"> </w:t>
      </w:r>
      <w:r w:rsidR="00AA4A3A" w:rsidRPr="00F84E10">
        <w:rPr>
          <w:sz w:val="20"/>
          <w:szCs w:val="20"/>
        </w:rPr>
        <w:t>–</w:t>
      </w:r>
      <w:r w:rsidRPr="00F84E10">
        <w:rPr>
          <w:sz w:val="20"/>
          <w:szCs w:val="20"/>
        </w:rPr>
        <w:t xml:space="preserve"> </w:t>
      </w:r>
      <w:r w:rsidR="00AA4A3A" w:rsidRPr="00F84E10">
        <w:rPr>
          <w:sz w:val="20"/>
          <w:szCs w:val="20"/>
        </w:rPr>
        <w:t>перед обучающимся стоит задача понимать</w:t>
      </w:r>
      <w:r w:rsidRPr="00F84E10">
        <w:rPr>
          <w:sz w:val="20"/>
          <w:szCs w:val="20"/>
        </w:rPr>
        <w:t xml:space="preserve"> основные идеи четкого сообщения, сделанного в среднем темпе носителей языка на разные темы, хорошо известные по работе,</w:t>
      </w:r>
      <w:r w:rsidR="00AA4A3A" w:rsidRPr="00F84E10">
        <w:rPr>
          <w:sz w:val="20"/>
          <w:szCs w:val="20"/>
        </w:rPr>
        <w:t xml:space="preserve"> учебе, касающиеся досуга и т.п. </w:t>
      </w:r>
      <w:r w:rsidRPr="00F84E10">
        <w:rPr>
          <w:sz w:val="20"/>
          <w:szCs w:val="20"/>
        </w:rPr>
        <w:t>Может общаться в большинстве ситуаций, которые возникают во время пребывания в стране изучаемого языка. Может составить связное сообщение на известные или интересующие темы. Может передать впечатления о событиях, обосновать свое мнение и планы на будущее.</w:t>
      </w:r>
      <w:r w:rsidR="00AA4A3A" w:rsidRPr="00F84E10">
        <w:rPr>
          <w:sz w:val="20"/>
          <w:szCs w:val="20"/>
        </w:rPr>
        <w:t xml:space="preserve"> Письмо – возможность </w:t>
      </w:r>
      <w:r w:rsidR="00AA4A3A" w:rsidRPr="00F84E10">
        <w:rPr>
          <w:color w:val="000000"/>
          <w:sz w:val="20"/>
          <w:szCs w:val="20"/>
          <w:shd w:val="clear" w:color="auto" w:fill="FFFFFF"/>
        </w:rPr>
        <w:t>написать простой связный текст по темам, которые знакомы  или представляют личный интерес. Умение написать письмо с описанием событий из моей жизни и впечатлений.</w:t>
      </w:r>
    </w:p>
    <w:p w:rsidR="00AA4A3A" w:rsidRPr="00F84E10" w:rsidRDefault="00AA4A3A" w:rsidP="00AA4A3A">
      <w:pPr>
        <w:ind w:firstLine="708"/>
        <w:rPr>
          <w:sz w:val="20"/>
          <w:szCs w:val="20"/>
        </w:rPr>
      </w:pPr>
      <w:r w:rsidRPr="00F84E10">
        <w:rPr>
          <w:sz w:val="20"/>
          <w:szCs w:val="20"/>
        </w:rPr>
        <w:t>В</w:t>
      </w:r>
      <w:proofErr w:type="gramStart"/>
      <w:r w:rsidRPr="00F84E10">
        <w:rPr>
          <w:sz w:val="20"/>
          <w:szCs w:val="20"/>
        </w:rPr>
        <w:t>2</w:t>
      </w:r>
      <w:proofErr w:type="gramEnd"/>
      <w:r w:rsidRPr="00F84E10">
        <w:rPr>
          <w:sz w:val="20"/>
          <w:szCs w:val="20"/>
        </w:rPr>
        <w:t xml:space="preserve">  - понимает общее содержание текстов на разные темы, в том числе по специальности. Говорит достаточно быстро в среднем темпе носителей языка и спонтанно, что обеспечивает возможность общения с носителями языка без особых затруднений для любой из сторон. Может сделать четкое подробное сообщение на различные темы и изложить свой взгляд на проблему, показать преимущества и недостатки разных мнений.</w:t>
      </w:r>
    </w:p>
    <w:p w:rsidR="00AA4A3A" w:rsidRPr="00F84E10" w:rsidRDefault="00AA4A3A" w:rsidP="00AA4A3A">
      <w:pPr>
        <w:ind w:firstLine="708"/>
        <w:rPr>
          <w:sz w:val="20"/>
          <w:szCs w:val="20"/>
        </w:rPr>
      </w:pPr>
      <w:r w:rsidRPr="00F84E10">
        <w:rPr>
          <w:sz w:val="20"/>
          <w:szCs w:val="20"/>
        </w:rPr>
        <w:t>С</w:t>
      </w:r>
      <w:proofErr w:type="gramStart"/>
      <w:r w:rsidRPr="00F84E10">
        <w:rPr>
          <w:sz w:val="20"/>
          <w:szCs w:val="20"/>
        </w:rPr>
        <w:t>1</w:t>
      </w:r>
      <w:proofErr w:type="gramEnd"/>
      <w:r w:rsidRPr="00F84E10">
        <w:rPr>
          <w:sz w:val="20"/>
          <w:szCs w:val="20"/>
        </w:rPr>
        <w:t xml:space="preserve"> – </w:t>
      </w:r>
      <w:r w:rsidR="00840574">
        <w:rPr>
          <w:sz w:val="20"/>
          <w:szCs w:val="20"/>
        </w:rPr>
        <w:t>кандидат</w:t>
      </w:r>
      <w:r w:rsidRPr="00F84E10">
        <w:rPr>
          <w:sz w:val="20"/>
          <w:szCs w:val="20"/>
        </w:rPr>
        <w:t xml:space="preserve"> должен понимать содержание больших по объему текстов, разных по тематике, распознает их значение на уровне смысла. Говорит спонтанно в темпе носителей языка, не испытывая затруднений в выборе языковых средств. Гибко и эффективно использует язык для общения в научной и профессиональной деятельности. Может создать точное, детальное, хорошо сконструированное сообщение на любую тему, демонстрируя владение моделями организации текста, средствами связи его элементов.</w:t>
      </w:r>
    </w:p>
    <w:p w:rsidR="00AA4A3A" w:rsidRPr="00F84E10" w:rsidRDefault="00AA4A3A" w:rsidP="00AA4A3A">
      <w:pPr>
        <w:ind w:firstLine="708"/>
        <w:rPr>
          <w:sz w:val="20"/>
          <w:szCs w:val="20"/>
        </w:rPr>
      </w:pPr>
      <w:r w:rsidRPr="00F84E10">
        <w:rPr>
          <w:sz w:val="20"/>
          <w:szCs w:val="20"/>
        </w:rPr>
        <w:t>С</w:t>
      </w:r>
      <w:proofErr w:type="gramStart"/>
      <w:r w:rsidRPr="00F84E10">
        <w:rPr>
          <w:sz w:val="20"/>
          <w:szCs w:val="20"/>
        </w:rPr>
        <w:t>2</w:t>
      </w:r>
      <w:proofErr w:type="gramEnd"/>
      <w:r w:rsidRPr="00F84E10">
        <w:rPr>
          <w:sz w:val="20"/>
          <w:szCs w:val="20"/>
        </w:rPr>
        <w:t>- понимает любое по содержанию устное или письменное сообщение, может составить связный текст, опираясь на разные источники. Говорит спонтанно, в темпе, с высокой степенью точности, подчеркивая оттенки значений в различных ситуациях общения.</w:t>
      </w:r>
    </w:p>
    <w:p w:rsidR="00B46DB4" w:rsidRPr="00F84E10" w:rsidRDefault="00B46DB4" w:rsidP="00B46DB4">
      <w:pPr>
        <w:pStyle w:val="a7"/>
        <w:numPr>
          <w:ilvl w:val="0"/>
          <w:numId w:val="1"/>
        </w:numPr>
        <w:rPr>
          <w:b/>
          <w:sz w:val="20"/>
          <w:szCs w:val="20"/>
        </w:rPr>
      </w:pPr>
      <w:r w:rsidRPr="00F84E10">
        <w:rPr>
          <w:b/>
          <w:sz w:val="20"/>
          <w:szCs w:val="20"/>
        </w:rPr>
        <w:t>Собеседование по распознанию уровня владения иностранным языком (английский)</w:t>
      </w:r>
    </w:p>
    <w:p w:rsidR="00B46DB4" w:rsidRPr="00F84E10" w:rsidRDefault="00B46DB4" w:rsidP="00B46DB4">
      <w:pPr>
        <w:ind w:left="708"/>
        <w:rPr>
          <w:sz w:val="20"/>
          <w:szCs w:val="20"/>
        </w:rPr>
      </w:pPr>
      <w:r w:rsidRPr="00F84E10">
        <w:rPr>
          <w:sz w:val="20"/>
          <w:szCs w:val="20"/>
        </w:rPr>
        <w:t xml:space="preserve">Цель проведения собеседования: </w:t>
      </w:r>
    </w:p>
    <w:p w:rsidR="00B46DB4" w:rsidRPr="00F84E10" w:rsidRDefault="00B46DB4" w:rsidP="00B46DB4">
      <w:pPr>
        <w:pStyle w:val="a7"/>
        <w:numPr>
          <w:ilvl w:val="0"/>
          <w:numId w:val="3"/>
        </w:numPr>
        <w:rPr>
          <w:color w:val="000000"/>
          <w:sz w:val="20"/>
          <w:szCs w:val="20"/>
          <w:shd w:val="clear" w:color="auto" w:fill="FFFFFF"/>
        </w:rPr>
      </w:pPr>
      <w:r w:rsidRPr="00F84E10">
        <w:rPr>
          <w:color w:val="000000"/>
          <w:sz w:val="20"/>
          <w:szCs w:val="20"/>
          <w:shd w:val="clear" w:color="auto" w:fill="FFFFFF"/>
        </w:rPr>
        <w:t xml:space="preserve">Выявить  коммуникативную компетенцию учащегося </w:t>
      </w:r>
      <w:r w:rsidRPr="00F84E10">
        <w:rPr>
          <w:rStyle w:val="apple-converted-space"/>
          <w:color w:val="000000"/>
          <w:sz w:val="20"/>
          <w:szCs w:val="20"/>
          <w:shd w:val="clear" w:color="auto" w:fill="FFFFFF"/>
        </w:rPr>
        <w:t> </w:t>
      </w:r>
      <w:r w:rsidRPr="00F84E10">
        <w:rPr>
          <w:color w:val="000000"/>
          <w:sz w:val="20"/>
          <w:szCs w:val="20"/>
          <w:shd w:val="clear" w:color="auto" w:fill="FFFFFF"/>
        </w:rPr>
        <w:t>—</w:t>
      </w:r>
      <w:r w:rsidRPr="00F84E10">
        <w:rPr>
          <w:rStyle w:val="apple-converted-space"/>
          <w:color w:val="000000"/>
          <w:sz w:val="20"/>
          <w:szCs w:val="20"/>
          <w:shd w:val="clear" w:color="auto" w:fill="FFFFFF"/>
        </w:rPr>
        <w:t> </w:t>
      </w:r>
      <w:r w:rsidRPr="00F84E10">
        <w:rPr>
          <w:color w:val="000000"/>
          <w:sz w:val="20"/>
          <w:szCs w:val="20"/>
          <w:shd w:val="clear" w:color="auto" w:fill="FFFFFF"/>
        </w:rPr>
        <w:t xml:space="preserve">владение совокупностью речевых, языковых, социокультурных норм изучаемого языка, компенсаторных и учебно-познавательных </w:t>
      </w:r>
      <w:r w:rsidRPr="00F84E10">
        <w:rPr>
          <w:color w:val="000000"/>
          <w:sz w:val="20"/>
          <w:szCs w:val="20"/>
          <w:shd w:val="clear" w:color="auto" w:fill="FFFFFF"/>
        </w:rPr>
        <w:lastRenderedPageBreak/>
        <w:t xml:space="preserve">умений, позволяющих осуществлять межкультурную коммуникацию. На собеседовании определяется уровень </w:t>
      </w:r>
      <w:proofErr w:type="spellStart"/>
      <w:r w:rsidRPr="00F84E10">
        <w:rPr>
          <w:color w:val="000000"/>
          <w:sz w:val="20"/>
          <w:szCs w:val="20"/>
          <w:shd w:val="clear" w:color="auto" w:fill="FFFFFF"/>
        </w:rPr>
        <w:t>сформированности</w:t>
      </w:r>
      <w:proofErr w:type="spellEnd"/>
      <w:r w:rsidRPr="00F84E10">
        <w:rPr>
          <w:color w:val="000000"/>
          <w:sz w:val="20"/>
          <w:szCs w:val="20"/>
          <w:shd w:val="clear" w:color="auto" w:fill="FFFFFF"/>
        </w:rPr>
        <w:t xml:space="preserve"> коммуникативной компетенции </w:t>
      </w:r>
      <w:proofErr w:type="gramStart"/>
      <w:r w:rsidRPr="00F84E10">
        <w:rPr>
          <w:color w:val="000000"/>
          <w:sz w:val="20"/>
          <w:szCs w:val="20"/>
          <w:shd w:val="clear" w:color="auto" w:fill="FFFFFF"/>
        </w:rPr>
        <w:t>обучающихся</w:t>
      </w:r>
      <w:proofErr w:type="gramEnd"/>
      <w:r w:rsidRPr="00F84E10">
        <w:rPr>
          <w:color w:val="000000"/>
          <w:sz w:val="20"/>
          <w:szCs w:val="20"/>
          <w:shd w:val="clear" w:color="auto" w:fill="FFFFFF"/>
        </w:rPr>
        <w:t xml:space="preserve"> и на этой основе происходит оценка языковой компетенции обучающегося. </w:t>
      </w:r>
    </w:p>
    <w:p w:rsidR="00B46DB4" w:rsidRPr="00F84E10" w:rsidRDefault="00B46DB4" w:rsidP="00B46DB4">
      <w:pPr>
        <w:pStyle w:val="a7"/>
        <w:numPr>
          <w:ilvl w:val="0"/>
          <w:numId w:val="3"/>
        </w:numPr>
        <w:rPr>
          <w:color w:val="000000"/>
          <w:sz w:val="20"/>
          <w:szCs w:val="20"/>
          <w:shd w:val="clear" w:color="auto" w:fill="FFFFFF"/>
        </w:rPr>
      </w:pPr>
      <w:r w:rsidRPr="00F84E10">
        <w:rPr>
          <w:color w:val="000000"/>
          <w:sz w:val="20"/>
          <w:szCs w:val="20"/>
          <w:shd w:val="clear" w:color="auto" w:fill="FFFFFF"/>
        </w:rPr>
        <w:t xml:space="preserve">Сравнить результаты ответа </w:t>
      </w:r>
      <w:r w:rsidR="00840574">
        <w:rPr>
          <w:color w:val="000000"/>
          <w:sz w:val="20"/>
          <w:szCs w:val="20"/>
          <w:shd w:val="clear" w:color="auto" w:fill="FFFFFF"/>
        </w:rPr>
        <w:t>кандидата</w:t>
      </w:r>
      <w:r w:rsidRPr="00F84E10">
        <w:rPr>
          <w:color w:val="000000"/>
          <w:sz w:val="20"/>
          <w:szCs w:val="20"/>
          <w:shd w:val="clear" w:color="auto" w:fill="FFFFFF"/>
        </w:rPr>
        <w:t xml:space="preserve"> с квалификациями </w:t>
      </w:r>
      <w:r w:rsidRPr="00F84E10">
        <w:rPr>
          <w:sz w:val="20"/>
          <w:szCs w:val="20"/>
        </w:rPr>
        <w:t>в системе общеевропейских компетенций владения иностранным языком.</w:t>
      </w:r>
    </w:p>
    <w:p w:rsidR="00B46DB4" w:rsidRPr="00F84E10" w:rsidRDefault="00B46DB4" w:rsidP="00B46DB4">
      <w:pPr>
        <w:ind w:left="708"/>
        <w:rPr>
          <w:color w:val="000000"/>
          <w:sz w:val="20"/>
          <w:szCs w:val="20"/>
          <w:shd w:val="clear" w:color="auto" w:fill="FFFFFF"/>
        </w:rPr>
      </w:pPr>
    </w:p>
    <w:p w:rsidR="00B46DB4" w:rsidRPr="00F84E10" w:rsidRDefault="00B46DB4" w:rsidP="00B46DB4">
      <w:pPr>
        <w:pStyle w:val="a7"/>
        <w:numPr>
          <w:ilvl w:val="0"/>
          <w:numId w:val="1"/>
        </w:numPr>
        <w:jc w:val="center"/>
        <w:rPr>
          <w:b/>
          <w:color w:val="000000"/>
          <w:sz w:val="20"/>
          <w:szCs w:val="20"/>
          <w:shd w:val="clear" w:color="auto" w:fill="FFFFFF"/>
        </w:rPr>
      </w:pPr>
      <w:r w:rsidRPr="00F84E10">
        <w:rPr>
          <w:b/>
          <w:color w:val="000000"/>
          <w:sz w:val="20"/>
          <w:szCs w:val="20"/>
          <w:shd w:val="clear" w:color="auto" w:fill="FFFFFF"/>
        </w:rPr>
        <w:t>Содержание собеседования</w:t>
      </w:r>
    </w:p>
    <w:p w:rsidR="00B46DB4" w:rsidRPr="00F84E10" w:rsidRDefault="00A17499" w:rsidP="0079064B">
      <w:pPr>
        <w:ind w:firstLine="708"/>
        <w:rPr>
          <w:sz w:val="20"/>
          <w:szCs w:val="20"/>
        </w:rPr>
      </w:pPr>
      <w:r w:rsidRPr="00F84E10">
        <w:rPr>
          <w:sz w:val="20"/>
          <w:szCs w:val="20"/>
        </w:rPr>
        <w:t>Собеседование состоит из тестирования чтения, письм</w:t>
      </w:r>
      <w:r w:rsidR="00FD73EF" w:rsidRPr="00F84E10">
        <w:rPr>
          <w:sz w:val="20"/>
          <w:szCs w:val="20"/>
        </w:rPr>
        <w:t xml:space="preserve">а </w:t>
      </w:r>
      <w:r w:rsidRPr="00F84E10">
        <w:rPr>
          <w:sz w:val="20"/>
          <w:szCs w:val="20"/>
        </w:rPr>
        <w:t xml:space="preserve">и говорения. </w:t>
      </w:r>
    </w:p>
    <w:p w:rsidR="00A81EDE" w:rsidRPr="00F84E10" w:rsidRDefault="00A81EDE" w:rsidP="00A81EDE">
      <w:pPr>
        <w:pStyle w:val="a7"/>
        <w:numPr>
          <w:ilvl w:val="0"/>
          <w:numId w:val="4"/>
        </w:numPr>
        <w:rPr>
          <w:b/>
          <w:color w:val="000000"/>
          <w:sz w:val="20"/>
          <w:szCs w:val="20"/>
          <w:shd w:val="clear" w:color="auto" w:fill="FFFFFF"/>
        </w:rPr>
      </w:pPr>
      <w:r w:rsidRPr="00F84E10">
        <w:rPr>
          <w:sz w:val="20"/>
          <w:szCs w:val="20"/>
        </w:rPr>
        <w:t xml:space="preserve">Тестирование чтения. </w:t>
      </w:r>
    </w:p>
    <w:p w:rsidR="00A81EDE" w:rsidRPr="00F84E10" w:rsidRDefault="003D5FE0" w:rsidP="003D5FE0">
      <w:pPr>
        <w:ind w:firstLine="708"/>
        <w:rPr>
          <w:color w:val="000000"/>
          <w:sz w:val="20"/>
          <w:szCs w:val="20"/>
          <w:shd w:val="clear" w:color="auto" w:fill="FFFFFF"/>
        </w:rPr>
      </w:pPr>
      <w:r w:rsidRPr="00F84E10">
        <w:rPr>
          <w:color w:val="000000"/>
          <w:sz w:val="20"/>
          <w:szCs w:val="20"/>
          <w:shd w:val="clear" w:color="auto" w:fill="FFFFFF"/>
        </w:rPr>
        <w:t xml:space="preserve">Тестирование чтения </w:t>
      </w:r>
      <w:proofErr w:type="gramStart"/>
      <w:r w:rsidRPr="00F84E10">
        <w:rPr>
          <w:color w:val="000000"/>
          <w:sz w:val="20"/>
          <w:szCs w:val="20"/>
          <w:shd w:val="clear" w:color="auto" w:fill="FFFFFF"/>
        </w:rPr>
        <w:t>представляет из себя</w:t>
      </w:r>
      <w:proofErr w:type="gramEnd"/>
      <w:r w:rsidRPr="00F84E10">
        <w:rPr>
          <w:color w:val="000000"/>
          <w:sz w:val="20"/>
          <w:szCs w:val="20"/>
          <w:shd w:val="clear" w:color="auto" w:fill="FFFFFF"/>
        </w:rPr>
        <w:t xml:space="preserve"> несколько небольших текстов и заданий, непосредственно связанных с пониманием. (Пример текста представлен в приложении 1) </w:t>
      </w:r>
    </w:p>
    <w:p w:rsidR="003D5FE0" w:rsidRPr="00F84E10" w:rsidRDefault="003D5FE0" w:rsidP="003D5FE0">
      <w:pPr>
        <w:ind w:firstLine="708"/>
        <w:rPr>
          <w:color w:val="000000"/>
          <w:sz w:val="20"/>
          <w:szCs w:val="20"/>
          <w:shd w:val="clear" w:color="auto" w:fill="FFFFFF"/>
        </w:rPr>
      </w:pPr>
      <w:r w:rsidRPr="00F84E10">
        <w:rPr>
          <w:color w:val="000000"/>
          <w:sz w:val="20"/>
          <w:szCs w:val="20"/>
          <w:shd w:val="clear" w:color="auto" w:fill="FFFFFF"/>
        </w:rPr>
        <w:t xml:space="preserve">Время выполнения задания – 20 минут. </w:t>
      </w:r>
    </w:p>
    <w:p w:rsidR="003D5FE0" w:rsidRPr="00F84E10" w:rsidRDefault="003D5FE0" w:rsidP="003D5FE0">
      <w:pPr>
        <w:ind w:firstLine="708"/>
        <w:rPr>
          <w:color w:val="000000"/>
          <w:sz w:val="20"/>
          <w:szCs w:val="20"/>
          <w:shd w:val="clear" w:color="auto" w:fill="FFFFFF"/>
        </w:rPr>
      </w:pPr>
      <w:r w:rsidRPr="00F84E10">
        <w:rPr>
          <w:color w:val="000000"/>
          <w:sz w:val="20"/>
          <w:szCs w:val="20"/>
          <w:shd w:val="clear" w:color="auto" w:fill="FFFFFF"/>
        </w:rPr>
        <w:t xml:space="preserve">Тест состоит из 2 частей. 1 часть – непосредственно </w:t>
      </w:r>
      <w:r w:rsidR="0079064B" w:rsidRPr="00F84E10">
        <w:rPr>
          <w:color w:val="000000"/>
          <w:sz w:val="20"/>
          <w:szCs w:val="20"/>
          <w:shd w:val="clear" w:color="auto" w:fill="FFFFFF"/>
        </w:rPr>
        <w:t xml:space="preserve">сам текст, состоящий от 100 до 600 </w:t>
      </w:r>
      <w:r w:rsidRPr="00F84E10">
        <w:rPr>
          <w:color w:val="000000"/>
          <w:sz w:val="20"/>
          <w:szCs w:val="20"/>
          <w:shd w:val="clear" w:color="auto" w:fill="FFFFFF"/>
        </w:rPr>
        <w:t>слов. Тема</w:t>
      </w:r>
      <w:r w:rsidR="0079064B" w:rsidRPr="00F84E10">
        <w:rPr>
          <w:color w:val="000000"/>
          <w:sz w:val="20"/>
          <w:szCs w:val="20"/>
          <w:shd w:val="clear" w:color="auto" w:fill="FFFFFF"/>
        </w:rPr>
        <w:t xml:space="preserve"> и объем текста определяется уровнем, на который претендует учащийся. </w:t>
      </w:r>
    </w:p>
    <w:p w:rsidR="0079064B" w:rsidRPr="00F84E10" w:rsidRDefault="0079064B" w:rsidP="003D5FE0">
      <w:pPr>
        <w:ind w:firstLine="708"/>
        <w:rPr>
          <w:sz w:val="20"/>
          <w:szCs w:val="20"/>
        </w:rPr>
      </w:pPr>
      <w:r w:rsidRPr="00F84E10">
        <w:rPr>
          <w:color w:val="000000"/>
          <w:sz w:val="20"/>
          <w:szCs w:val="20"/>
          <w:shd w:val="clear" w:color="auto" w:fill="FFFFFF"/>
        </w:rPr>
        <w:t xml:space="preserve">2 часть – задания на понимание текста. </w:t>
      </w:r>
      <w:r w:rsidR="00F84E10">
        <w:rPr>
          <w:sz w:val="20"/>
          <w:szCs w:val="20"/>
        </w:rPr>
        <w:t>Типы заданий: соотнесение</w:t>
      </w:r>
      <w:r w:rsidRPr="00F84E10">
        <w:rPr>
          <w:sz w:val="20"/>
          <w:szCs w:val="20"/>
        </w:rPr>
        <w:t>, закрытый множественный выбор, поиск ошибок.</w:t>
      </w:r>
    </w:p>
    <w:p w:rsidR="0079064B" w:rsidRPr="00F84E10" w:rsidRDefault="0079064B" w:rsidP="0079064B">
      <w:pPr>
        <w:pStyle w:val="a7"/>
        <w:numPr>
          <w:ilvl w:val="0"/>
          <w:numId w:val="4"/>
        </w:numPr>
        <w:rPr>
          <w:color w:val="000000"/>
          <w:sz w:val="20"/>
          <w:szCs w:val="20"/>
          <w:shd w:val="clear" w:color="auto" w:fill="FFFFFF"/>
        </w:rPr>
      </w:pPr>
      <w:r w:rsidRPr="00F84E10">
        <w:rPr>
          <w:color w:val="000000"/>
          <w:sz w:val="20"/>
          <w:szCs w:val="20"/>
          <w:shd w:val="clear" w:color="auto" w:fill="FFFFFF"/>
        </w:rPr>
        <w:t>Тестирование письма.</w:t>
      </w:r>
    </w:p>
    <w:p w:rsidR="0079064B" w:rsidRPr="00F84E10" w:rsidRDefault="0079064B" w:rsidP="00A32F1C">
      <w:pPr>
        <w:ind w:firstLine="708"/>
        <w:rPr>
          <w:color w:val="000000"/>
          <w:sz w:val="20"/>
          <w:szCs w:val="20"/>
          <w:shd w:val="clear" w:color="auto" w:fill="FFFFFF"/>
        </w:rPr>
      </w:pPr>
      <w:r w:rsidRPr="00F84E10">
        <w:rPr>
          <w:color w:val="000000"/>
          <w:sz w:val="20"/>
          <w:szCs w:val="20"/>
          <w:shd w:val="clear" w:color="auto" w:fill="FFFFFF"/>
        </w:rPr>
        <w:t xml:space="preserve">Тестирование письма заключается в выполнении </w:t>
      </w:r>
      <w:r w:rsidR="00A32F1C" w:rsidRPr="00F84E10">
        <w:rPr>
          <w:color w:val="000000"/>
          <w:sz w:val="20"/>
          <w:szCs w:val="20"/>
          <w:shd w:val="clear" w:color="auto" w:fill="FFFFFF"/>
        </w:rPr>
        <w:t xml:space="preserve">одного задания. </w:t>
      </w:r>
      <w:r w:rsidR="00840574">
        <w:rPr>
          <w:color w:val="000000"/>
          <w:sz w:val="20"/>
          <w:szCs w:val="20"/>
          <w:shd w:val="clear" w:color="auto" w:fill="FFFFFF"/>
        </w:rPr>
        <w:t>Кандидат</w:t>
      </w:r>
      <w:r w:rsidRPr="00F84E10">
        <w:rPr>
          <w:color w:val="000000"/>
          <w:sz w:val="20"/>
          <w:szCs w:val="20"/>
          <w:shd w:val="clear" w:color="auto" w:fill="FFFFFF"/>
        </w:rPr>
        <w:t xml:space="preserve"> </w:t>
      </w:r>
      <w:r w:rsidR="00A32F1C" w:rsidRPr="00F84E10">
        <w:rPr>
          <w:color w:val="000000"/>
          <w:sz w:val="20"/>
          <w:szCs w:val="20"/>
          <w:shd w:val="clear" w:color="auto" w:fill="FFFFFF"/>
        </w:rPr>
        <w:t xml:space="preserve">должен </w:t>
      </w:r>
      <w:r w:rsidRPr="00F84E10">
        <w:rPr>
          <w:color w:val="000000"/>
          <w:sz w:val="20"/>
          <w:szCs w:val="20"/>
          <w:shd w:val="clear" w:color="auto" w:fill="FFFFFF"/>
        </w:rPr>
        <w:t xml:space="preserve"> написать небольшой те</w:t>
      </w:r>
      <w:r w:rsidR="00A32F1C" w:rsidRPr="00F84E10">
        <w:rPr>
          <w:color w:val="000000"/>
          <w:sz w:val="20"/>
          <w:szCs w:val="20"/>
          <w:shd w:val="clear" w:color="auto" w:fill="FFFFFF"/>
        </w:rPr>
        <w:t>к</w:t>
      </w:r>
      <w:r w:rsidRPr="00F84E10">
        <w:rPr>
          <w:color w:val="000000"/>
          <w:sz w:val="20"/>
          <w:szCs w:val="20"/>
          <w:shd w:val="clear" w:color="auto" w:fill="FFFFFF"/>
        </w:rPr>
        <w:t xml:space="preserve">ст, </w:t>
      </w:r>
      <w:r w:rsidR="00A32F1C" w:rsidRPr="00F84E10">
        <w:rPr>
          <w:color w:val="000000"/>
          <w:sz w:val="20"/>
          <w:szCs w:val="20"/>
          <w:shd w:val="clear" w:color="auto" w:fill="FFFFFF"/>
        </w:rPr>
        <w:t xml:space="preserve">на основе задания, представленного в начале собеседования. От </w:t>
      </w:r>
      <w:r w:rsidR="00840574">
        <w:rPr>
          <w:color w:val="000000"/>
          <w:sz w:val="20"/>
          <w:szCs w:val="20"/>
          <w:shd w:val="clear" w:color="auto" w:fill="FFFFFF"/>
        </w:rPr>
        <w:t>кандидата</w:t>
      </w:r>
      <w:r w:rsidR="00A32F1C" w:rsidRPr="00F84E10">
        <w:rPr>
          <w:color w:val="000000"/>
          <w:sz w:val="20"/>
          <w:szCs w:val="20"/>
          <w:shd w:val="clear" w:color="auto" w:fill="FFFFFF"/>
        </w:rPr>
        <w:t xml:space="preserve"> требуется составить связный текст с изложением своего взгляда на проблему, показать преимущество или недостатки имеющихся мнений, указать пути решения проблемы, если таковая имеется. </w:t>
      </w:r>
    </w:p>
    <w:p w:rsidR="00F84E10" w:rsidRPr="00F84E10" w:rsidRDefault="00A32F1C" w:rsidP="00840574">
      <w:pPr>
        <w:ind w:firstLine="708"/>
        <w:rPr>
          <w:color w:val="000000"/>
          <w:sz w:val="20"/>
          <w:szCs w:val="20"/>
          <w:shd w:val="clear" w:color="auto" w:fill="FFFFFF"/>
        </w:rPr>
      </w:pPr>
      <w:r w:rsidRPr="00F84E10">
        <w:rPr>
          <w:color w:val="000000"/>
          <w:sz w:val="20"/>
          <w:szCs w:val="20"/>
          <w:shd w:val="clear" w:color="auto" w:fill="FFFFFF"/>
        </w:rPr>
        <w:t xml:space="preserve">Время выполнения задания – 20 </w:t>
      </w:r>
      <w:r w:rsidR="00840574">
        <w:rPr>
          <w:color w:val="000000"/>
          <w:sz w:val="20"/>
          <w:szCs w:val="20"/>
          <w:shd w:val="clear" w:color="auto" w:fill="FFFFFF"/>
        </w:rPr>
        <w:t>минут.</w:t>
      </w:r>
    </w:p>
    <w:p w:rsidR="00A32F1C" w:rsidRPr="00F84E10" w:rsidRDefault="00A32F1C" w:rsidP="00A32F1C">
      <w:pPr>
        <w:pStyle w:val="a7"/>
        <w:numPr>
          <w:ilvl w:val="0"/>
          <w:numId w:val="4"/>
        </w:numPr>
        <w:rPr>
          <w:color w:val="000000"/>
          <w:sz w:val="20"/>
          <w:szCs w:val="20"/>
          <w:shd w:val="clear" w:color="auto" w:fill="FFFFFF"/>
        </w:rPr>
      </w:pPr>
      <w:r w:rsidRPr="00F84E10">
        <w:rPr>
          <w:color w:val="000000"/>
          <w:sz w:val="20"/>
          <w:szCs w:val="20"/>
          <w:shd w:val="clear" w:color="auto" w:fill="FFFFFF"/>
        </w:rPr>
        <w:t>Тестирование говорения.</w:t>
      </w:r>
    </w:p>
    <w:p w:rsidR="00A32F1C" w:rsidRPr="00F84E10" w:rsidRDefault="00A32F1C" w:rsidP="00A32F1C">
      <w:pPr>
        <w:ind w:firstLine="708"/>
        <w:rPr>
          <w:sz w:val="20"/>
          <w:szCs w:val="20"/>
        </w:rPr>
      </w:pPr>
      <w:r w:rsidRPr="00F84E10">
        <w:rPr>
          <w:color w:val="000000"/>
          <w:sz w:val="20"/>
          <w:szCs w:val="20"/>
          <w:shd w:val="clear" w:color="auto" w:fill="FFFFFF"/>
        </w:rPr>
        <w:t xml:space="preserve">Тестирование говорения состоит из 2-х частей. В тесте участвуют экзаменатор и обучающийся. Задачей экзаменатора является </w:t>
      </w:r>
      <w:r w:rsidRPr="00F84E10">
        <w:rPr>
          <w:sz w:val="20"/>
          <w:szCs w:val="20"/>
        </w:rPr>
        <w:t xml:space="preserve">проведение беседы с </w:t>
      </w:r>
      <w:r w:rsidRPr="00F84E10">
        <w:rPr>
          <w:sz w:val="20"/>
          <w:szCs w:val="20"/>
        </w:rPr>
        <w:lastRenderedPageBreak/>
        <w:t>кандидатом, оценка ответа, управление в</w:t>
      </w:r>
      <w:r w:rsidR="00FD73EF" w:rsidRPr="00F84E10">
        <w:rPr>
          <w:sz w:val="20"/>
          <w:szCs w:val="20"/>
        </w:rPr>
        <w:t xml:space="preserve">заимодействием. Экзаменатору необходимо задавать вопросы или подавать реплики, для поддержания коммуникации. </w:t>
      </w:r>
    </w:p>
    <w:p w:rsidR="00FD73EF" w:rsidRPr="00F84E10" w:rsidRDefault="00FD73EF" w:rsidP="00A32F1C">
      <w:pPr>
        <w:ind w:firstLine="708"/>
        <w:rPr>
          <w:sz w:val="20"/>
          <w:szCs w:val="20"/>
        </w:rPr>
      </w:pPr>
      <w:r w:rsidRPr="00F84E10">
        <w:rPr>
          <w:sz w:val="20"/>
          <w:szCs w:val="20"/>
        </w:rPr>
        <w:t>Часть 1 - экзаменатор беседует с каждым кандидатом индивидуально. Экзаменатор задает вопросы. Кандидат рассказывает о себе, отвечает на вопросы.</w:t>
      </w:r>
    </w:p>
    <w:p w:rsidR="00FD73EF" w:rsidRPr="00F84E10" w:rsidRDefault="00FD73EF" w:rsidP="00A32F1C">
      <w:pPr>
        <w:ind w:firstLine="708"/>
        <w:rPr>
          <w:color w:val="000000"/>
          <w:sz w:val="20"/>
          <w:szCs w:val="20"/>
          <w:shd w:val="clear" w:color="auto" w:fill="FFFFFF"/>
        </w:rPr>
      </w:pPr>
      <w:r w:rsidRPr="00F84E10">
        <w:rPr>
          <w:sz w:val="20"/>
          <w:szCs w:val="20"/>
        </w:rPr>
        <w:t>Часть 2 - Кандидатам предлагаются ка</w:t>
      </w:r>
      <w:r w:rsidR="00840574">
        <w:rPr>
          <w:sz w:val="20"/>
          <w:szCs w:val="20"/>
        </w:rPr>
        <w:t>рточки с темой, ситуацией для</w:t>
      </w:r>
      <w:r w:rsidRPr="00F84E10">
        <w:rPr>
          <w:sz w:val="20"/>
          <w:szCs w:val="20"/>
        </w:rPr>
        <w:t xml:space="preserve"> сообщения, анализа (монологическая презентация на 1 минуту).</w:t>
      </w:r>
    </w:p>
    <w:p w:rsidR="00FD73EF" w:rsidRPr="00F84E10" w:rsidRDefault="00FD73EF" w:rsidP="00FD73EF">
      <w:pPr>
        <w:ind w:firstLine="708"/>
        <w:rPr>
          <w:color w:val="000000"/>
          <w:sz w:val="20"/>
          <w:szCs w:val="20"/>
          <w:shd w:val="clear" w:color="auto" w:fill="FFFFFF"/>
        </w:rPr>
      </w:pPr>
      <w:r w:rsidRPr="00F84E10">
        <w:rPr>
          <w:color w:val="000000"/>
          <w:sz w:val="20"/>
          <w:szCs w:val="20"/>
          <w:shd w:val="clear" w:color="auto" w:fill="FFFFFF"/>
        </w:rPr>
        <w:t>Время выполнения 1 части задания – 5-7 минут.</w:t>
      </w:r>
    </w:p>
    <w:p w:rsidR="00FD73EF" w:rsidRPr="00F84E10" w:rsidRDefault="00FD73EF" w:rsidP="00FD73EF">
      <w:pPr>
        <w:ind w:firstLine="708"/>
        <w:rPr>
          <w:color w:val="000000"/>
          <w:sz w:val="20"/>
          <w:szCs w:val="20"/>
          <w:shd w:val="clear" w:color="auto" w:fill="FFFFFF"/>
        </w:rPr>
      </w:pPr>
    </w:p>
    <w:p w:rsidR="00FD73EF" w:rsidRPr="00F84E10" w:rsidRDefault="00FD73EF" w:rsidP="00FD73EF">
      <w:pPr>
        <w:pStyle w:val="a7"/>
        <w:numPr>
          <w:ilvl w:val="0"/>
          <w:numId w:val="1"/>
        </w:numPr>
        <w:rPr>
          <w:b/>
          <w:color w:val="000000"/>
          <w:sz w:val="20"/>
          <w:szCs w:val="20"/>
          <w:shd w:val="clear" w:color="auto" w:fill="FFFFFF"/>
        </w:rPr>
      </w:pPr>
      <w:r w:rsidRPr="00F84E10">
        <w:rPr>
          <w:b/>
          <w:color w:val="000000"/>
          <w:sz w:val="20"/>
          <w:szCs w:val="20"/>
          <w:shd w:val="clear" w:color="auto" w:fill="FFFFFF"/>
        </w:rPr>
        <w:t>Рекомендуемая литература</w:t>
      </w:r>
    </w:p>
    <w:p w:rsidR="00FD73EF" w:rsidRPr="00F84E10" w:rsidRDefault="00FD73EF" w:rsidP="00FD73EF">
      <w:pPr>
        <w:pStyle w:val="a7"/>
        <w:ind w:left="1068"/>
        <w:rPr>
          <w:b/>
          <w:color w:val="000000"/>
          <w:sz w:val="20"/>
          <w:szCs w:val="20"/>
          <w:shd w:val="clear" w:color="auto" w:fill="FFFFFF"/>
        </w:rPr>
      </w:pPr>
    </w:p>
    <w:p w:rsidR="00FD73EF" w:rsidRPr="00F84E10" w:rsidRDefault="00FD73EF" w:rsidP="00FD73EF">
      <w:pPr>
        <w:pStyle w:val="a7"/>
        <w:numPr>
          <w:ilvl w:val="0"/>
          <w:numId w:val="5"/>
        </w:numPr>
        <w:rPr>
          <w:sz w:val="20"/>
          <w:szCs w:val="20"/>
        </w:rPr>
      </w:pPr>
      <w:proofErr w:type="spellStart"/>
      <w:r w:rsidRPr="00F84E10">
        <w:rPr>
          <w:sz w:val="20"/>
          <w:szCs w:val="20"/>
        </w:rPr>
        <w:t>Крикунова</w:t>
      </w:r>
      <w:proofErr w:type="spellEnd"/>
      <w:r w:rsidRPr="00F84E10">
        <w:rPr>
          <w:sz w:val="20"/>
          <w:szCs w:val="20"/>
        </w:rPr>
        <w:t xml:space="preserve"> Н. Г. - Методические указания «Экзамен BEC </w:t>
      </w:r>
      <w:proofErr w:type="spellStart"/>
      <w:r w:rsidRPr="00F84E10">
        <w:rPr>
          <w:sz w:val="20"/>
          <w:szCs w:val="20"/>
        </w:rPr>
        <w:t>Vantage</w:t>
      </w:r>
      <w:proofErr w:type="spellEnd"/>
      <w:r w:rsidRPr="00F84E10">
        <w:rPr>
          <w:sz w:val="20"/>
          <w:szCs w:val="20"/>
        </w:rPr>
        <w:t xml:space="preserve"> в системе общеевропейских компетенций владения иностранным языком для студентов ННГАСУ и слушателей программы “Переводчик в сфере профессиональной коммуникации”». – Новгород.</w:t>
      </w:r>
    </w:p>
    <w:p w:rsidR="00F84E10" w:rsidRPr="00F84E10" w:rsidRDefault="00FD73EF" w:rsidP="00F84E10">
      <w:pPr>
        <w:pStyle w:val="a7"/>
        <w:numPr>
          <w:ilvl w:val="0"/>
          <w:numId w:val="5"/>
        </w:numPr>
        <w:rPr>
          <w:sz w:val="20"/>
          <w:szCs w:val="20"/>
        </w:rPr>
      </w:pPr>
      <w:r w:rsidRPr="00F84E10">
        <w:rPr>
          <w:color w:val="000000"/>
          <w:sz w:val="20"/>
          <w:szCs w:val="20"/>
          <w:shd w:val="clear" w:color="auto" w:fill="FFFFFF"/>
        </w:rPr>
        <w:t>Кузьмин Е.В., Милюков В.В. «Методические рекомендации по формированию и оформлению учебно-методических комплексов специальностей и дисциплин».- Симферополь.</w:t>
      </w:r>
    </w:p>
    <w:p w:rsidR="00F84E10" w:rsidRPr="00F84E10" w:rsidRDefault="00F84E10" w:rsidP="00F84E10">
      <w:pPr>
        <w:pStyle w:val="a7"/>
        <w:numPr>
          <w:ilvl w:val="0"/>
          <w:numId w:val="5"/>
        </w:numPr>
        <w:rPr>
          <w:sz w:val="20"/>
          <w:szCs w:val="20"/>
        </w:rPr>
      </w:pPr>
      <w:r w:rsidRPr="00F84E10">
        <w:rPr>
          <w:sz w:val="20"/>
          <w:szCs w:val="20"/>
        </w:rPr>
        <w:t>Общеевропейские компетенции владения иностранным языком: изучение, преподавание, оценка / Департамент современных языков Директората по образованию, культуре и спорту Совета Европы; Перевод выполнен на кафедре стилистики английского языка МГЛУ под общ</w:t>
      </w:r>
      <w:proofErr w:type="gramStart"/>
      <w:r w:rsidRPr="00F84E10">
        <w:rPr>
          <w:sz w:val="20"/>
          <w:szCs w:val="20"/>
        </w:rPr>
        <w:t>.</w:t>
      </w:r>
      <w:proofErr w:type="gramEnd"/>
      <w:r w:rsidRPr="00F84E10">
        <w:rPr>
          <w:sz w:val="20"/>
          <w:szCs w:val="20"/>
        </w:rPr>
        <w:t xml:space="preserve"> </w:t>
      </w:r>
      <w:proofErr w:type="gramStart"/>
      <w:r w:rsidRPr="00F84E10">
        <w:rPr>
          <w:sz w:val="20"/>
          <w:szCs w:val="20"/>
        </w:rPr>
        <w:t>р</w:t>
      </w:r>
      <w:proofErr w:type="gramEnd"/>
      <w:r w:rsidRPr="00F84E10">
        <w:rPr>
          <w:sz w:val="20"/>
          <w:szCs w:val="20"/>
        </w:rPr>
        <w:t>ед. проф. К. М. </w:t>
      </w:r>
      <w:proofErr w:type="spellStart"/>
      <w:r w:rsidRPr="00F84E10">
        <w:rPr>
          <w:sz w:val="20"/>
          <w:szCs w:val="20"/>
        </w:rPr>
        <w:t>Ирисхановой</w:t>
      </w:r>
      <w:proofErr w:type="spellEnd"/>
      <w:r w:rsidRPr="00F84E10">
        <w:rPr>
          <w:sz w:val="20"/>
          <w:szCs w:val="20"/>
        </w:rPr>
        <w:t>. — М.: Изд-во МГЛУ, 2003.</w:t>
      </w:r>
    </w:p>
    <w:p w:rsidR="00F84E10" w:rsidRPr="00F84E10" w:rsidRDefault="0067458A" w:rsidP="00F84E10">
      <w:pPr>
        <w:pStyle w:val="a7"/>
        <w:numPr>
          <w:ilvl w:val="0"/>
          <w:numId w:val="5"/>
        </w:numPr>
        <w:rPr>
          <w:sz w:val="20"/>
          <w:szCs w:val="20"/>
        </w:rPr>
      </w:pPr>
      <w:hyperlink r:id="rId10" w:history="1">
        <w:r w:rsidR="00F84E10" w:rsidRPr="00F84E10">
          <w:rPr>
            <w:rStyle w:val="a3"/>
            <w:sz w:val="20"/>
            <w:szCs w:val="20"/>
          </w:rPr>
          <w:t>https://ru.wikipedia.org</w:t>
        </w:r>
      </w:hyperlink>
    </w:p>
    <w:p w:rsidR="00F84E10" w:rsidRDefault="0067458A" w:rsidP="00F84E10">
      <w:pPr>
        <w:pStyle w:val="a7"/>
        <w:numPr>
          <w:ilvl w:val="0"/>
          <w:numId w:val="5"/>
        </w:numPr>
        <w:rPr>
          <w:sz w:val="20"/>
          <w:szCs w:val="20"/>
        </w:rPr>
      </w:pPr>
      <w:hyperlink r:id="rId11" w:history="1">
        <w:r w:rsidR="00F84E10" w:rsidRPr="00F84E10">
          <w:rPr>
            <w:rStyle w:val="a3"/>
            <w:sz w:val="20"/>
            <w:szCs w:val="20"/>
          </w:rPr>
          <w:t>http://revolution.allbest.ru/</w:t>
        </w:r>
      </w:hyperlink>
      <w:r w:rsidR="00F84E10" w:rsidRPr="00F84E10">
        <w:rPr>
          <w:sz w:val="20"/>
          <w:szCs w:val="20"/>
        </w:rPr>
        <w:t xml:space="preserve"> </w:t>
      </w:r>
    </w:p>
    <w:p w:rsidR="00F84E10" w:rsidRPr="00F84E10" w:rsidRDefault="0067458A" w:rsidP="00F84E10">
      <w:pPr>
        <w:pStyle w:val="a7"/>
        <w:numPr>
          <w:ilvl w:val="0"/>
          <w:numId w:val="5"/>
        </w:numPr>
        <w:rPr>
          <w:sz w:val="20"/>
          <w:szCs w:val="20"/>
        </w:rPr>
      </w:pPr>
      <w:hyperlink r:id="rId12" w:history="1">
        <w:r w:rsidR="00F84E10" w:rsidRPr="001B2022">
          <w:rPr>
            <w:rStyle w:val="a3"/>
            <w:sz w:val="20"/>
            <w:szCs w:val="20"/>
          </w:rPr>
          <w:t>http://www.english-online.at</w:t>
        </w:r>
      </w:hyperlink>
      <w:r w:rsidR="00F84E10">
        <w:rPr>
          <w:sz w:val="20"/>
          <w:szCs w:val="20"/>
        </w:rPr>
        <w:t xml:space="preserve"> </w:t>
      </w:r>
    </w:p>
    <w:p w:rsidR="00FD73EF" w:rsidRPr="00F84E10" w:rsidRDefault="00FD73EF" w:rsidP="00F84E10">
      <w:pPr>
        <w:rPr>
          <w:sz w:val="20"/>
          <w:szCs w:val="20"/>
        </w:rPr>
      </w:pPr>
    </w:p>
    <w:p w:rsidR="00B46DB4" w:rsidRPr="00F84E10" w:rsidRDefault="00B46DB4" w:rsidP="00B46DB4">
      <w:pPr>
        <w:ind w:firstLine="708"/>
        <w:rPr>
          <w:color w:val="000000"/>
          <w:sz w:val="20"/>
          <w:szCs w:val="20"/>
          <w:shd w:val="clear" w:color="auto" w:fill="FFFFFF"/>
        </w:rPr>
      </w:pPr>
    </w:p>
    <w:p w:rsidR="00B46DB4" w:rsidRDefault="00B46DB4" w:rsidP="00B46DB4">
      <w:pPr>
        <w:ind w:firstLine="708"/>
        <w:rPr>
          <w:rStyle w:val="a4"/>
          <w:color w:val="666666"/>
          <w:sz w:val="20"/>
          <w:szCs w:val="20"/>
          <w:shd w:val="clear" w:color="auto" w:fill="FFFFFF"/>
        </w:rPr>
      </w:pPr>
    </w:p>
    <w:p w:rsidR="00840574" w:rsidRDefault="00840574" w:rsidP="00B46DB4">
      <w:pPr>
        <w:ind w:firstLine="708"/>
        <w:rPr>
          <w:rStyle w:val="a4"/>
          <w:color w:val="666666"/>
          <w:sz w:val="20"/>
          <w:szCs w:val="20"/>
          <w:shd w:val="clear" w:color="auto" w:fill="FFFFFF"/>
        </w:rPr>
      </w:pPr>
    </w:p>
    <w:p w:rsidR="00840574" w:rsidRPr="00F84E10" w:rsidRDefault="00840574" w:rsidP="00B46DB4">
      <w:pPr>
        <w:ind w:firstLine="708"/>
        <w:rPr>
          <w:rStyle w:val="a4"/>
          <w:color w:val="666666"/>
          <w:sz w:val="20"/>
          <w:szCs w:val="20"/>
          <w:shd w:val="clear" w:color="auto" w:fill="FFFFFF"/>
        </w:rPr>
      </w:pPr>
    </w:p>
    <w:p w:rsidR="000B2339" w:rsidRPr="00F84E10" w:rsidRDefault="00EC4F50" w:rsidP="00B46DB4">
      <w:pPr>
        <w:rPr>
          <w:b/>
          <w:sz w:val="20"/>
          <w:szCs w:val="20"/>
        </w:rPr>
      </w:pPr>
      <w:r w:rsidRPr="00F84E10">
        <w:rPr>
          <w:b/>
          <w:sz w:val="20"/>
          <w:szCs w:val="20"/>
        </w:rPr>
        <w:br/>
      </w:r>
      <w:r w:rsidRPr="00F84E10">
        <w:rPr>
          <w:b/>
          <w:sz w:val="20"/>
          <w:szCs w:val="20"/>
        </w:rPr>
        <w:tab/>
      </w:r>
    </w:p>
    <w:p w:rsidR="00F84E10" w:rsidRDefault="00F84E10" w:rsidP="00AA4A3A">
      <w:pPr>
        <w:pStyle w:val="a7"/>
        <w:ind w:left="1068"/>
        <w:rPr>
          <w:b/>
          <w:sz w:val="20"/>
          <w:szCs w:val="20"/>
        </w:rPr>
      </w:pPr>
      <w:r>
        <w:rPr>
          <w:b/>
          <w:sz w:val="20"/>
          <w:szCs w:val="20"/>
        </w:rPr>
        <w:lastRenderedPageBreak/>
        <w:t>Приложение 1.</w:t>
      </w:r>
    </w:p>
    <w:p w:rsidR="00F84E10" w:rsidRPr="006E7273" w:rsidRDefault="00F84E10" w:rsidP="00F84E10">
      <w:pPr>
        <w:ind w:firstLine="708"/>
        <w:rPr>
          <w:lang w:val="en-US"/>
        </w:rPr>
      </w:pPr>
      <w:r w:rsidRPr="00F84E10">
        <w:rPr>
          <w:lang w:val="en-US"/>
        </w:rPr>
        <w:t>Venice is one of the most beautiful </w:t>
      </w:r>
      <w:hyperlink r:id="rId13" w:history="1">
        <w:r w:rsidRPr="00F84E10">
          <w:rPr>
            <w:rStyle w:val="a3"/>
            <w:color w:val="auto"/>
            <w:u w:val="none"/>
            <w:lang w:val="en-US"/>
          </w:rPr>
          <w:t>cities</w:t>
        </w:r>
      </w:hyperlink>
      <w:r w:rsidRPr="00F84E10">
        <w:rPr>
          <w:lang w:val="en-US"/>
        </w:rPr>
        <w:t xml:space="preserve"> of the world. </w:t>
      </w:r>
      <w:r w:rsidRPr="006E7273">
        <w:rPr>
          <w:lang w:val="en-US"/>
        </w:rPr>
        <w:t>It lies on over a hundred islands in a lagoon in the northern part of the Adriatic Sea. Venice is a cultural and tourist center and is famous for its museums, architecture, cityscape and world of art.</w:t>
      </w:r>
    </w:p>
    <w:p w:rsidR="00F84E10" w:rsidRPr="006E7273" w:rsidRDefault="00F84E10" w:rsidP="00F84E10">
      <w:pPr>
        <w:ind w:firstLine="708"/>
        <w:rPr>
          <w:lang w:val="en-US"/>
        </w:rPr>
      </w:pPr>
      <w:r w:rsidRPr="00F84E10">
        <w:rPr>
          <w:lang w:val="en-US"/>
        </w:rPr>
        <w:t xml:space="preserve">Only about one fourth of Venice’s 280 000 people live in the historical centre of the city. </w:t>
      </w:r>
      <w:r w:rsidRPr="006E7273">
        <w:rPr>
          <w:lang w:val="en-US"/>
        </w:rPr>
        <w:t>The rest live on the mainland. The main </w:t>
      </w:r>
      <w:proofErr w:type="spellStart"/>
      <w:r w:rsidRPr="006E7273">
        <w:rPr>
          <w:lang w:val="en-US"/>
        </w:rPr>
        <w:t>methodof</w:t>
      </w:r>
      <w:proofErr w:type="spellEnd"/>
      <w:r w:rsidRPr="006E7273">
        <w:rPr>
          <w:lang w:val="en-US"/>
        </w:rPr>
        <w:t xml:space="preserve"> transportation between the islands is by boats that travel up and down the city’s many canals. The main waterway is the </w:t>
      </w:r>
      <w:proofErr w:type="spellStart"/>
      <w:r w:rsidRPr="006E7273">
        <w:rPr>
          <w:lang w:val="en-US"/>
        </w:rPr>
        <w:t>Canale</w:t>
      </w:r>
      <w:proofErr w:type="spellEnd"/>
      <w:r w:rsidRPr="006E7273">
        <w:rPr>
          <w:lang w:val="en-US"/>
        </w:rPr>
        <w:t xml:space="preserve"> Grande, which winds through the heart of Venice. Hundreds of bridges connect the islands. Motorboats have replaced the historic gondolas, which are only used for city tours. People get around the islands either by walking or using so-called waterbuses.</w:t>
      </w:r>
    </w:p>
    <w:p w:rsidR="00F84E10" w:rsidRPr="006E7273" w:rsidRDefault="00F84E10" w:rsidP="00F84E10">
      <w:pPr>
        <w:ind w:firstLine="708"/>
        <w:rPr>
          <w:lang w:val="en-US"/>
        </w:rPr>
      </w:pPr>
      <w:r w:rsidRPr="00F84E10">
        <w:rPr>
          <w:lang w:val="en-US"/>
        </w:rPr>
        <w:t xml:space="preserve">The central location of Venice is the Piazza San Marco or Saint Mark’s Square.  </w:t>
      </w:r>
      <w:r w:rsidRPr="006E7273">
        <w:rPr>
          <w:lang w:val="en-US"/>
        </w:rPr>
        <w:t>The city’s most famous church, San Marco Basilica and the Doge’s Palace, which was the home of Venice’s rulers for hundreds of years, are the main attractions of the piazza. The square is a famous tourist attraction surrounded by cafes and vendors.</w:t>
      </w:r>
    </w:p>
    <w:p w:rsidR="00F84E10" w:rsidRPr="005C670E" w:rsidRDefault="00F84E10" w:rsidP="00F84E10">
      <w:pPr>
        <w:ind w:firstLine="708"/>
        <w:rPr>
          <w:lang w:val="en-US"/>
        </w:rPr>
      </w:pPr>
      <w:r w:rsidRPr="00F84E10">
        <w:rPr>
          <w:lang w:val="en-US"/>
        </w:rPr>
        <w:t xml:space="preserve">East of the historic centre on the outer part of the lagoon is Lido, a 10 km long sandy island which attracts thousands of beach </w:t>
      </w:r>
      <w:proofErr w:type="spellStart"/>
      <w:r w:rsidRPr="00F84E10">
        <w:rPr>
          <w:lang w:val="en-US"/>
        </w:rPr>
        <w:t>goersthroughout</w:t>
      </w:r>
      <w:proofErr w:type="spellEnd"/>
      <w:r w:rsidRPr="00F84E10">
        <w:rPr>
          <w:lang w:val="en-US"/>
        </w:rPr>
        <w:t xml:space="preserve"> the summer holidays. </w:t>
      </w:r>
      <w:r w:rsidRPr="005C670E">
        <w:rPr>
          <w:lang w:val="en-US"/>
        </w:rPr>
        <w:t>The Venice Film Festival is one of the major annual </w:t>
      </w:r>
      <w:hyperlink r:id="rId14" w:history="1">
        <w:r w:rsidRPr="005C670E">
          <w:rPr>
            <w:rStyle w:val="a3"/>
            <w:color w:val="auto"/>
            <w:u w:val="none"/>
            <w:lang w:val="en-US"/>
          </w:rPr>
          <w:t>film</w:t>
        </w:r>
      </w:hyperlink>
      <w:r w:rsidRPr="005C670E">
        <w:rPr>
          <w:lang w:val="en-US"/>
        </w:rPr>
        <w:t> events that take place there.</w:t>
      </w:r>
    </w:p>
    <w:p w:rsidR="00F84E10" w:rsidRPr="005C670E" w:rsidRDefault="00F84E10" w:rsidP="00F84E10">
      <w:pPr>
        <w:ind w:firstLine="708"/>
        <w:rPr>
          <w:lang w:val="en-US"/>
        </w:rPr>
      </w:pPr>
      <w:r w:rsidRPr="00F84E10">
        <w:rPr>
          <w:lang w:val="en-US"/>
        </w:rPr>
        <w:t>The location of the city at sea level and </w:t>
      </w:r>
      <w:hyperlink r:id="rId15" w:history="1">
        <w:r w:rsidRPr="00F84E10">
          <w:rPr>
            <w:rStyle w:val="a3"/>
            <w:color w:val="auto"/>
            <w:u w:val="none"/>
            <w:lang w:val="en-US"/>
          </w:rPr>
          <w:t>global warming</w:t>
        </w:r>
      </w:hyperlink>
      <w:r w:rsidRPr="00F84E10">
        <w:rPr>
          <w:lang w:val="en-US"/>
        </w:rPr>
        <w:t xml:space="preserve"> has caused many problems for Venice. </w:t>
      </w:r>
      <w:r w:rsidRPr="005C670E">
        <w:rPr>
          <w:lang w:val="en-US"/>
        </w:rPr>
        <w:t>Over the centuries the Mediterranean town has been regularly </w:t>
      </w:r>
      <w:hyperlink r:id="rId16" w:history="1">
        <w:r w:rsidRPr="005C670E">
          <w:rPr>
            <w:rStyle w:val="a3"/>
            <w:color w:val="auto"/>
            <w:u w:val="none"/>
            <w:lang w:val="en-US"/>
          </w:rPr>
          <w:t>flooded</w:t>
        </w:r>
      </w:hyperlink>
      <w:r w:rsidRPr="005C670E">
        <w:rPr>
          <w:lang w:val="en-US"/>
        </w:rPr>
        <w:t> by tides that come in. </w:t>
      </w:r>
    </w:p>
    <w:p w:rsidR="00F84E10" w:rsidRPr="006E7273" w:rsidRDefault="00F84E10" w:rsidP="00F84E10">
      <w:pPr>
        <w:ind w:firstLine="708"/>
        <w:rPr>
          <w:lang w:val="en-US"/>
        </w:rPr>
      </w:pPr>
      <w:r w:rsidRPr="00F84E10">
        <w:rPr>
          <w:lang w:val="en-US"/>
        </w:rPr>
        <w:t xml:space="preserve">From November to February they cause </w:t>
      </w:r>
      <w:proofErr w:type="spellStart"/>
      <w:r w:rsidRPr="00F84E10">
        <w:rPr>
          <w:lang w:val="en-US"/>
        </w:rPr>
        <w:t>acqua</w:t>
      </w:r>
      <w:proofErr w:type="spellEnd"/>
      <w:r w:rsidRPr="00F84E10">
        <w:rPr>
          <w:lang w:val="en-US"/>
        </w:rPr>
        <w:t xml:space="preserve"> </w:t>
      </w:r>
      <w:proofErr w:type="spellStart"/>
      <w:r w:rsidRPr="00F84E10">
        <w:rPr>
          <w:lang w:val="en-US"/>
        </w:rPr>
        <w:t>alta</w:t>
      </w:r>
      <w:proofErr w:type="spellEnd"/>
      <w:r w:rsidRPr="00F84E10">
        <w:rPr>
          <w:lang w:val="en-US"/>
        </w:rPr>
        <w:t xml:space="preserve"> – a situation in which sea levels rise up to one and a half meters and cover many of Venice’s famous areas.  </w:t>
      </w:r>
      <w:r w:rsidRPr="006E7273">
        <w:rPr>
          <w:lang w:val="en-US"/>
        </w:rPr>
        <w:t>Wooden walkways must be erected to offer pedestrians a path to walk. Salt water from the sea has </w:t>
      </w:r>
      <w:proofErr w:type="spellStart"/>
      <w:r w:rsidRPr="006E7273">
        <w:rPr>
          <w:lang w:val="en-US"/>
        </w:rPr>
        <w:t>damagedthe</w:t>
      </w:r>
      <w:proofErr w:type="spellEnd"/>
      <w:r w:rsidRPr="006E7273">
        <w:rPr>
          <w:lang w:val="en-US"/>
        </w:rPr>
        <w:t xml:space="preserve"> foundations of many buildings and constant repairs are necessary. Water gets into the buildings and destroys the walls and </w:t>
      </w:r>
      <w:proofErr w:type="spellStart"/>
      <w:r w:rsidRPr="006E7273">
        <w:rPr>
          <w:lang w:val="en-US"/>
        </w:rPr>
        <w:t>theinvaluable</w:t>
      </w:r>
      <w:proofErr w:type="spellEnd"/>
      <w:r w:rsidRPr="006E7273">
        <w:rPr>
          <w:lang w:val="en-US"/>
        </w:rPr>
        <w:t xml:space="preserve"> frescoes. Industries and tourism have steadily reduced the level of ground water in Venice, making foundations of </w:t>
      </w:r>
      <w:proofErr w:type="spellStart"/>
      <w:r w:rsidRPr="006E7273">
        <w:rPr>
          <w:lang w:val="en-US"/>
        </w:rPr>
        <w:t>buildingsunstable</w:t>
      </w:r>
      <w:proofErr w:type="spellEnd"/>
      <w:r w:rsidRPr="006E7273">
        <w:rPr>
          <w:lang w:val="en-US"/>
        </w:rPr>
        <w:t>.</w:t>
      </w:r>
    </w:p>
    <w:p w:rsidR="00F84E10" w:rsidRPr="00F84E10" w:rsidRDefault="00F84E10" w:rsidP="00F84E10">
      <w:pPr>
        <w:ind w:firstLine="708"/>
      </w:pPr>
      <w:r w:rsidRPr="00F84E10">
        <w:rPr>
          <w:lang w:val="en-US"/>
        </w:rPr>
        <w:t xml:space="preserve">The islands have begun to sink at an alarming rate, about 3 to 4 mm per year. </w:t>
      </w:r>
      <w:r w:rsidRPr="006E7273">
        <w:rPr>
          <w:lang w:val="en-US"/>
        </w:rPr>
        <w:t>City planners are working on the construction of a </w:t>
      </w:r>
      <w:proofErr w:type="spellStart"/>
      <w:r w:rsidRPr="006E7273">
        <w:rPr>
          <w:lang w:val="en-US"/>
        </w:rPr>
        <w:t>seriesof</w:t>
      </w:r>
      <w:proofErr w:type="spellEnd"/>
      <w:r w:rsidRPr="006E7273">
        <w:rPr>
          <w:lang w:val="en-US"/>
        </w:rPr>
        <w:t xml:space="preserve"> steel gates that hopefully will stop seawater from coming into the lagoon. </w:t>
      </w:r>
      <w:proofErr w:type="spellStart"/>
      <w:r w:rsidRPr="00F84E10">
        <w:t>They</w:t>
      </w:r>
      <w:proofErr w:type="spellEnd"/>
      <w:r w:rsidRPr="00F84E10">
        <w:t xml:space="preserve"> </w:t>
      </w:r>
      <w:proofErr w:type="spellStart"/>
      <w:r w:rsidRPr="00F84E10">
        <w:t>are</w:t>
      </w:r>
      <w:proofErr w:type="spellEnd"/>
      <w:r w:rsidRPr="00F84E10">
        <w:t> </w:t>
      </w:r>
      <w:proofErr w:type="spellStart"/>
      <w:r w:rsidRPr="00F84E10">
        <w:t>scheduled</w:t>
      </w:r>
      <w:proofErr w:type="spellEnd"/>
      <w:r w:rsidRPr="00F84E10">
        <w:t> </w:t>
      </w:r>
      <w:proofErr w:type="spellStart"/>
      <w:r w:rsidRPr="00F84E10">
        <w:t>to</w:t>
      </w:r>
      <w:proofErr w:type="spellEnd"/>
      <w:r w:rsidRPr="00F84E10">
        <w:t xml:space="preserve"> </w:t>
      </w:r>
      <w:proofErr w:type="spellStart"/>
      <w:r w:rsidRPr="00F84E10">
        <w:t>go</w:t>
      </w:r>
      <w:proofErr w:type="spellEnd"/>
      <w:r w:rsidRPr="00F84E10">
        <w:t xml:space="preserve"> </w:t>
      </w:r>
      <w:proofErr w:type="spellStart"/>
      <w:r w:rsidRPr="00F84E10">
        <w:t>into</w:t>
      </w:r>
      <w:proofErr w:type="spellEnd"/>
      <w:r w:rsidRPr="00F84E10">
        <w:t xml:space="preserve"> </w:t>
      </w:r>
      <w:proofErr w:type="spellStart"/>
      <w:r w:rsidRPr="00F84E10">
        <w:t>operation</w:t>
      </w:r>
      <w:proofErr w:type="spellEnd"/>
      <w:r w:rsidRPr="00F84E10">
        <w:t xml:space="preserve"> </w:t>
      </w:r>
      <w:proofErr w:type="spellStart"/>
      <w:r w:rsidRPr="00F84E10">
        <w:t>by</w:t>
      </w:r>
      <w:proofErr w:type="spellEnd"/>
      <w:r w:rsidRPr="00F84E10">
        <w:t xml:space="preserve"> 2016.</w:t>
      </w:r>
    </w:p>
    <w:p w:rsidR="00F84E10" w:rsidRPr="00F84E10" w:rsidRDefault="00F84E10" w:rsidP="00F84E10">
      <w:r w:rsidRPr="00F84E10">
        <w:t> </w:t>
      </w:r>
    </w:p>
    <w:p w:rsidR="00AA4A3A" w:rsidRPr="00F84E10" w:rsidRDefault="00AA4A3A" w:rsidP="00F84E10"/>
    <w:p w:rsidR="00EC4F50" w:rsidRPr="00F84E10" w:rsidRDefault="00EC4F50" w:rsidP="000B2339">
      <w:pPr>
        <w:ind w:firstLine="708"/>
        <w:rPr>
          <w:sz w:val="20"/>
          <w:szCs w:val="20"/>
          <w:lang w:val="en-US"/>
        </w:rPr>
      </w:pPr>
    </w:p>
    <w:sectPr w:rsidR="00EC4F50" w:rsidRPr="00F84E10" w:rsidSect="008425EC">
      <w:pgSz w:w="16838" w:h="11906" w:orient="landscape"/>
      <w:pgMar w:top="720" w:right="720" w:bottom="426"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F35"/>
    <w:multiLevelType w:val="hybridMultilevel"/>
    <w:tmpl w:val="692424B4"/>
    <w:lvl w:ilvl="0" w:tplc="9C1C8DC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D664D0"/>
    <w:multiLevelType w:val="hybridMultilevel"/>
    <w:tmpl w:val="C508694C"/>
    <w:lvl w:ilvl="0" w:tplc="2818902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C66981"/>
    <w:multiLevelType w:val="multilevel"/>
    <w:tmpl w:val="7CE4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F0073F"/>
    <w:multiLevelType w:val="hybridMultilevel"/>
    <w:tmpl w:val="6C8800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DA669C0"/>
    <w:multiLevelType w:val="hybridMultilevel"/>
    <w:tmpl w:val="0514176C"/>
    <w:lvl w:ilvl="0" w:tplc="4B601E04">
      <w:start w:val="1"/>
      <w:numFmt w:val="decimal"/>
      <w:lvlText w:val="%1."/>
      <w:lvlJc w:val="left"/>
      <w:pPr>
        <w:ind w:left="2484" w:hanging="360"/>
      </w:pPr>
      <w:rPr>
        <w:rFonts w:hint="default"/>
        <w:b w:val="0"/>
        <w:color w:val="auto"/>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5">
    <w:nsid w:val="5EE37F85"/>
    <w:multiLevelType w:val="hybridMultilevel"/>
    <w:tmpl w:val="C5FE45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A4D2B"/>
    <w:rsid w:val="00034F10"/>
    <w:rsid w:val="000B2339"/>
    <w:rsid w:val="001A55A2"/>
    <w:rsid w:val="003D5FE0"/>
    <w:rsid w:val="004A4D2B"/>
    <w:rsid w:val="0050281D"/>
    <w:rsid w:val="005C670E"/>
    <w:rsid w:val="0067458A"/>
    <w:rsid w:val="00693580"/>
    <w:rsid w:val="006E7273"/>
    <w:rsid w:val="0079064B"/>
    <w:rsid w:val="00840574"/>
    <w:rsid w:val="008425EC"/>
    <w:rsid w:val="008B4B25"/>
    <w:rsid w:val="008C3C27"/>
    <w:rsid w:val="009950FB"/>
    <w:rsid w:val="00A17499"/>
    <w:rsid w:val="00A274B1"/>
    <w:rsid w:val="00A32F1C"/>
    <w:rsid w:val="00A81EDE"/>
    <w:rsid w:val="00AA4A3A"/>
    <w:rsid w:val="00AB4203"/>
    <w:rsid w:val="00B46DB4"/>
    <w:rsid w:val="00BC3D85"/>
    <w:rsid w:val="00EC4F50"/>
    <w:rsid w:val="00F84E10"/>
    <w:rsid w:val="00FD7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0FB"/>
  </w:style>
  <w:style w:type="paragraph" w:styleId="3">
    <w:name w:val="heading 3"/>
    <w:basedOn w:val="a"/>
    <w:link w:val="30"/>
    <w:uiPriority w:val="9"/>
    <w:qFormat/>
    <w:rsid w:val="00F84E10"/>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A4D2B"/>
  </w:style>
  <w:style w:type="character" w:styleId="a3">
    <w:name w:val="Hyperlink"/>
    <w:basedOn w:val="a0"/>
    <w:uiPriority w:val="99"/>
    <w:unhideWhenUsed/>
    <w:rsid w:val="000B2339"/>
    <w:rPr>
      <w:color w:val="0000FF"/>
      <w:u w:val="single"/>
    </w:rPr>
  </w:style>
  <w:style w:type="character" w:styleId="a4">
    <w:name w:val="Emphasis"/>
    <w:basedOn w:val="a0"/>
    <w:uiPriority w:val="20"/>
    <w:qFormat/>
    <w:rsid w:val="00EC4F50"/>
    <w:rPr>
      <w:i/>
      <w:iCs/>
    </w:rPr>
  </w:style>
  <w:style w:type="paragraph" w:styleId="a5">
    <w:name w:val="Normal (Web)"/>
    <w:basedOn w:val="a"/>
    <w:uiPriority w:val="99"/>
    <w:semiHidden/>
    <w:unhideWhenUsed/>
    <w:rsid w:val="0050281D"/>
    <w:pPr>
      <w:spacing w:before="100" w:beforeAutospacing="1" w:after="100" w:afterAutospacing="1" w:line="240" w:lineRule="auto"/>
    </w:pPr>
    <w:rPr>
      <w:rFonts w:eastAsia="Times New Roman"/>
      <w:sz w:val="24"/>
      <w:szCs w:val="24"/>
      <w:lang w:eastAsia="ru-RU"/>
    </w:rPr>
  </w:style>
  <w:style w:type="table" w:styleId="a6">
    <w:name w:val="Table Grid"/>
    <w:basedOn w:val="a1"/>
    <w:uiPriority w:val="59"/>
    <w:rsid w:val="00502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B4B25"/>
    <w:pPr>
      <w:ind w:left="720"/>
      <w:contextualSpacing/>
    </w:pPr>
  </w:style>
  <w:style w:type="character" w:customStyle="1" w:styleId="30">
    <w:name w:val="Заголовок 3 Знак"/>
    <w:basedOn w:val="a0"/>
    <w:link w:val="3"/>
    <w:uiPriority w:val="9"/>
    <w:rsid w:val="00F84E10"/>
    <w:rPr>
      <w:rFonts w:eastAsia="Times New Roman"/>
      <w:b/>
      <w:bCs/>
      <w:sz w:val="27"/>
      <w:szCs w:val="27"/>
      <w:lang w:eastAsia="ru-RU"/>
    </w:rPr>
  </w:style>
  <w:style w:type="character" w:styleId="a8">
    <w:name w:val="Strong"/>
    <w:basedOn w:val="a0"/>
    <w:uiPriority w:val="22"/>
    <w:qFormat/>
    <w:rsid w:val="00F84E10"/>
    <w:rPr>
      <w:b/>
      <w:bCs/>
    </w:rPr>
  </w:style>
  <w:style w:type="paragraph" w:styleId="a9">
    <w:name w:val="Balloon Text"/>
    <w:basedOn w:val="a"/>
    <w:link w:val="aa"/>
    <w:uiPriority w:val="99"/>
    <w:semiHidden/>
    <w:unhideWhenUsed/>
    <w:rsid w:val="006E72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2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3529">
      <w:bodyDiv w:val="1"/>
      <w:marLeft w:val="0"/>
      <w:marRight w:val="0"/>
      <w:marTop w:val="0"/>
      <w:marBottom w:val="0"/>
      <w:divBdr>
        <w:top w:val="none" w:sz="0" w:space="0" w:color="auto"/>
        <w:left w:val="none" w:sz="0" w:space="0" w:color="auto"/>
        <w:bottom w:val="none" w:sz="0" w:space="0" w:color="auto"/>
        <w:right w:val="none" w:sz="0" w:space="0" w:color="auto"/>
      </w:divBdr>
    </w:div>
    <w:div w:id="367414951">
      <w:bodyDiv w:val="1"/>
      <w:marLeft w:val="0"/>
      <w:marRight w:val="0"/>
      <w:marTop w:val="0"/>
      <w:marBottom w:val="0"/>
      <w:divBdr>
        <w:top w:val="none" w:sz="0" w:space="0" w:color="auto"/>
        <w:left w:val="none" w:sz="0" w:space="0" w:color="auto"/>
        <w:bottom w:val="none" w:sz="0" w:space="0" w:color="auto"/>
        <w:right w:val="none" w:sz="0" w:space="0" w:color="auto"/>
      </w:divBdr>
    </w:div>
    <w:div w:id="1171065384">
      <w:bodyDiv w:val="1"/>
      <w:marLeft w:val="0"/>
      <w:marRight w:val="0"/>
      <w:marTop w:val="0"/>
      <w:marBottom w:val="0"/>
      <w:divBdr>
        <w:top w:val="none" w:sz="0" w:space="0" w:color="auto"/>
        <w:left w:val="none" w:sz="0" w:space="0" w:color="auto"/>
        <w:bottom w:val="none" w:sz="0" w:space="0" w:color="auto"/>
        <w:right w:val="none" w:sz="0" w:space="0" w:color="auto"/>
      </w:divBdr>
    </w:div>
    <w:div w:id="1765373502">
      <w:bodyDiv w:val="1"/>
      <w:marLeft w:val="0"/>
      <w:marRight w:val="0"/>
      <w:marTop w:val="0"/>
      <w:marBottom w:val="0"/>
      <w:divBdr>
        <w:top w:val="none" w:sz="0" w:space="0" w:color="auto"/>
        <w:left w:val="none" w:sz="0" w:space="0" w:color="auto"/>
        <w:bottom w:val="none" w:sz="0" w:space="0" w:color="auto"/>
        <w:right w:val="none" w:sz="0" w:space="0" w:color="auto"/>
      </w:divBdr>
    </w:div>
    <w:div w:id="19329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01_%D0%B3%D0%BE%D0%B4" TargetMode="External"/><Relationship Id="rId13" Type="http://schemas.openxmlformats.org/officeDocument/2006/relationships/hyperlink" Target="http://www.english-online.at/geography/cities/cities-and-metropolitan-areas.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u.wikipedia.org/wiki/%D0%95%D0%B2%D1%80%D0%BE%D0%BF%D0%B5%D0%B9%D1%81%D0%BA%D0%B8%D0%B9_%D0%A1%D0%BE%D1%8E%D0%B7" TargetMode="External"/><Relationship Id="rId12" Type="http://schemas.openxmlformats.org/officeDocument/2006/relationships/hyperlink" Target="http://www.english-online.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nglish-online.at/geography/floods/floods-and-flooding.ht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evolution.allbest.ru/" TargetMode="External"/><Relationship Id="rId5" Type="http://schemas.openxmlformats.org/officeDocument/2006/relationships/webSettings" Target="webSettings.xml"/><Relationship Id="rId15" Type="http://schemas.openxmlformats.org/officeDocument/2006/relationships/hyperlink" Target="http://www.english-online.at/environment/global-warming/causes-and-effects-of-global-warming.htm" TargetMode="External"/><Relationship Id="rId10" Type="http://schemas.openxmlformats.org/officeDocument/2006/relationships/hyperlink" Target="https://ru.wikipedia.org" TargetMode="External"/><Relationship Id="rId4" Type="http://schemas.openxmlformats.org/officeDocument/2006/relationships/settings" Target="settings.xml"/><Relationship Id="rId9" Type="http://schemas.openxmlformats.org/officeDocument/2006/relationships/hyperlink" Target="https://ru.wikipedia.org/wiki/%D0%A1%D0%BE%D0%B2%D0%B5%D1%82_%D0%95%D0%A1" TargetMode="External"/><Relationship Id="rId14" Type="http://schemas.openxmlformats.org/officeDocument/2006/relationships/hyperlink" Target="http://www.english-online.at/entertainment/motion-pictures/movie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1950</Words>
  <Characters>11119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dc:creator>
  <cp:lastModifiedBy>Денисова Е.С.</cp:lastModifiedBy>
  <cp:revision>3</cp:revision>
  <dcterms:created xsi:type="dcterms:W3CDTF">2016-02-23T09:11:00Z</dcterms:created>
  <dcterms:modified xsi:type="dcterms:W3CDTF">2017-03-28T08:29:00Z</dcterms:modified>
</cp:coreProperties>
</file>