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E8" w:rsidRDefault="003932E8" w:rsidP="003932E8">
      <w:pPr>
        <w:widowControl w:val="0"/>
        <w:spacing w:before="28" w:after="0" w:line="240" w:lineRule="auto"/>
        <w:ind w:left="1134"/>
        <w:jc w:val="center"/>
        <w:rPr>
          <w:rFonts w:ascii="Tahoma" w:eastAsia="Calibri" w:hAnsi="Tahoma" w:cs="Times New Roman"/>
          <w:color w:val="FFFFFF"/>
          <w:spacing w:val="27"/>
          <w:sz w:val="32"/>
          <w:lang w:eastAsia="en-US"/>
        </w:rPr>
      </w:pPr>
      <w:r>
        <w:rPr>
          <w:rFonts w:ascii="Tahoma" w:eastAsia="Calibri" w:hAnsi="Tahoma" w:cs="Times New Roman"/>
          <w:noProof/>
          <w:color w:val="FFFFFF"/>
          <w:spacing w:val="27"/>
          <w:sz w:val="32"/>
        </w:rPr>
        <w:drawing>
          <wp:anchor distT="36576" distB="36576" distL="36576" distR="36576" simplePos="0" relativeHeight="251659264" behindDoc="1" locked="0" layoutInCell="1" allowOverlap="1">
            <wp:simplePos x="0" y="0"/>
            <wp:positionH relativeFrom="column">
              <wp:posOffset>-460426</wp:posOffset>
            </wp:positionH>
            <wp:positionV relativeFrom="paragraph">
              <wp:posOffset>-266547</wp:posOffset>
            </wp:positionV>
            <wp:extent cx="7573823" cy="1704441"/>
            <wp:effectExtent l="19050" t="0" r="8077" b="0"/>
            <wp:wrapNone/>
            <wp:docPr id="6" name="Рисунок 3" descr="фо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н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845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823" cy="1704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932E8" w:rsidRPr="003932E8" w:rsidRDefault="003932E8" w:rsidP="003932E8">
      <w:pPr>
        <w:widowControl w:val="0"/>
        <w:spacing w:before="28" w:after="0" w:line="240" w:lineRule="auto"/>
        <w:ind w:left="1134"/>
        <w:jc w:val="center"/>
        <w:rPr>
          <w:rFonts w:ascii="Tahoma" w:eastAsia="Tahoma" w:hAnsi="Tahoma" w:cs="Tahoma"/>
          <w:sz w:val="32"/>
          <w:szCs w:val="32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-50165</wp:posOffset>
            </wp:positionV>
            <wp:extent cx="551180" cy="676275"/>
            <wp:effectExtent l="19050" t="0" r="1270" b="0"/>
            <wp:wrapNone/>
            <wp:docPr id="9" name="Рисунок 6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" cy="67627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3932E8">
        <w:rPr>
          <w:rFonts w:ascii="Tahoma" w:eastAsia="Calibri" w:hAnsi="Tahoma" w:cs="Times New Roman"/>
          <w:color w:val="FFFFFF"/>
          <w:spacing w:val="27"/>
          <w:sz w:val="32"/>
          <w:lang w:eastAsia="en-US"/>
        </w:rPr>
        <w:t>Б</w:t>
      </w:r>
      <w:r w:rsidRPr="003932E8">
        <w:rPr>
          <w:rFonts w:ascii="Tahoma" w:eastAsia="Calibri" w:hAnsi="Tahoma" w:cs="Times New Roman"/>
          <w:color w:val="FFFFFF"/>
          <w:spacing w:val="26"/>
          <w:sz w:val="32"/>
          <w:lang w:eastAsia="en-US"/>
        </w:rPr>
        <w:t>Е</w:t>
      </w:r>
      <w:r w:rsidRPr="003932E8">
        <w:rPr>
          <w:rFonts w:ascii="Tahoma" w:eastAsia="Calibri" w:hAnsi="Tahoma" w:cs="Times New Roman"/>
          <w:color w:val="FFFFFF"/>
          <w:spacing w:val="27"/>
          <w:sz w:val="32"/>
          <w:lang w:eastAsia="en-US"/>
        </w:rPr>
        <w:t>ЛОРУ</w:t>
      </w:r>
      <w:r w:rsidRPr="003932E8">
        <w:rPr>
          <w:rFonts w:ascii="Tahoma" w:eastAsia="Calibri" w:hAnsi="Tahoma" w:cs="Times New Roman"/>
          <w:color w:val="FFFFFF"/>
          <w:sz w:val="32"/>
          <w:lang w:eastAsia="en-US"/>
        </w:rPr>
        <w:t>С</w:t>
      </w:r>
      <w:r w:rsidRPr="003932E8">
        <w:rPr>
          <w:rFonts w:ascii="Tahoma" w:eastAsia="Calibri" w:hAnsi="Tahoma" w:cs="Times New Roman"/>
          <w:color w:val="FFFFFF"/>
          <w:spacing w:val="-76"/>
          <w:sz w:val="32"/>
          <w:lang w:eastAsia="en-US"/>
        </w:rPr>
        <w:t xml:space="preserve"> </w:t>
      </w:r>
      <w:r w:rsidRPr="003932E8">
        <w:rPr>
          <w:rFonts w:ascii="Tahoma" w:eastAsia="Calibri" w:hAnsi="Tahoma" w:cs="Times New Roman"/>
          <w:color w:val="FFFFFF"/>
          <w:sz w:val="32"/>
          <w:lang w:eastAsia="en-US"/>
        </w:rPr>
        <w:t>С</w:t>
      </w:r>
      <w:r w:rsidRPr="003932E8">
        <w:rPr>
          <w:rFonts w:ascii="Tahoma" w:eastAsia="Calibri" w:hAnsi="Tahoma" w:cs="Times New Roman"/>
          <w:color w:val="FFFFFF"/>
          <w:spacing w:val="-75"/>
          <w:sz w:val="32"/>
          <w:lang w:eastAsia="en-US"/>
        </w:rPr>
        <w:t xml:space="preserve"> </w:t>
      </w:r>
      <w:r w:rsidRPr="003932E8">
        <w:rPr>
          <w:rFonts w:ascii="Tahoma" w:eastAsia="Calibri" w:hAnsi="Tahoma" w:cs="Times New Roman"/>
          <w:color w:val="FFFFFF"/>
          <w:spacing w:val="18"/>
          <w:sz w:val="32"/>
          <w:lang w:eastAsia="en-US"/>
        </w:rPr>
        <w:t>КИЙ</w:t>
      </w:r>
      <w:r w:rsidRPr="003932E8">
        <w:rPr>
          <w:rFonts w:ascii="Tahoma" w:eastAsia="Calibri" w:hAnsi="Tahoma" w:cs="Times New Roman"/>
          <w:color w:val="FFFFFF"/>
          <w:spacing w:val="36"/>
          <w:sz w:val="32"/>
          <w:lang w:eastAsia="en-US"/>
        </w:rPr>
        <w:t xml:space="preserve"> </w:t>
      </w:r>
      <w:r w:rsidRPr="003932E8">
        <w:rPr>
          <w:rFonts w:ascii="Tahoma" w:eastAsia="Calibri" w:hAnsi="Tahoma" w:cs="Times New Roman"/>
          <w:color w:val="FFFFFF"/>
          <w:spacing w:val="19"/>
          <w:sz w:val="32"/>
          <w:lang w:eastAsia="en-US"/>
        </w:rPr>
        <w:t>ГОСУ</w:t>
      </w:r>
      <w:r w:rsidRPr="003932E8">
        <w:rPr>
          <w:rFonts w:ascii="Tahoma" w:eastAsia="Calibri" w:hAnsi="Tahoma" w:cs="Times New Roman"/>
          <w:color w:val="FFFFFF"/>
          <w:spacing w:val="-74"/>
          <w:sz w:val="32"/>
          <w:lang w:eastAsia="en-US"/>
        </w:rPr>
        <w:t xml:space="preserve"> </w:t>
      </w:r>
      <w:r w:rsidRPr="003932E8">
        <w:rPr>
          <w:rFonts w:ascii="Tahoma" w:eastAsia="Calibri" w:hAnsi="Tahoma" w:cs="Times New Roman"/>
          <w:color w:val="FFFFFF"/>
          <w:spacing w:val="12"/>
          <w:sz w:val="32"/>
          <w:lang w:eastAsia="en-US"/>
        </w:rPr>
        <w:t>ДА</w:t>
      </w:r>
      <w:r w:rsidRPr="003932E8">
        <w:rPr>
          <w:rFonts w:ascii="Tahoma" w:eastAsia="Calibri" w:hAnsi="Tahoma" w:cs="Times New Roman"/>
          <w:color w:val="FFFFFF"/>
          <w:spacing w:val="-75"/>
          <w:sz w:val="32"/>
          <w:lang w:eastAsia="en-US"/>
        </w:rPr>
        <w:t xml:space="preserve"> </w:t>
      </w:r>
      <w:r w:rsidRPr="003932E8">
        <w:rPr>
          <w:rFonts w:ascii="Tahoma" w:eastAsia="Calibri" w:hAnsi="Tahoma" w:cs="Times New Roman"/>
          <w:color w:val="FFFFFF"/>
          <w:spacing w:val="13"/>
          <w:sz w:val="32"/>
          <w:lang w:eastAsia="en-US"/>
        </w:rPr>
        <w:t>РС</w:t>
      </w:r>
      <w:r w:rsidRPr="003932E8">
        <w:rPr>
          <w:rFonts w:ascii="Tahoma" w:eastAsia="Calibri" w:hAnsi="Tahoma" w:cs="Times New Roman"/>
          <w:color w:val="FFFFFF"/>
          <w:spacing w:val="-70"/>
          <w:sz w:val="32"/>
          <w:lang w:eastAsia="en-US"/>
        </w:rPr>
        <w:t xml:space="preserve"> </w:t>
      </w:r>
      <w:r w:rsidRPr="003932E8">
        <w:rPr>
          <w:rFonts w:ascii="Tahoma" w:eastAsia="Calibri" w:hAnsi="Tahoma" w:cs="Times New Roman"/>
          <w:color w:val="FFFFFF"/>
          <w:sz w:val="32"/>
          <w:lang w:eastAsia="en-US"/>
        </w:rPr>
        <w:t>Т</w:t>
      </w:r>
      <w:r w:rsidRPr="003932E8">
        <w:rPr>
          <w:rFonts w:ascii="Tahoma" w:eastAsia="Calibri" w:hAnsi="Tahoma" w:cs="Times New Roman"/>
          <w:color w:val="FFFFFF"/>
          <w:spacing w:val="-75"/>
          <w:sz w:val="32"/>
          <w:lang w:eastAsia="en-US"/>
        </w:rPr>
        <w:t xml:space="preserve"> </w:t>
      </w:r>
      <w:r w:rsidRPr="003932E8">
        <w:rPr>
          <w:rFonts w:ascii="Tahoma" w:eastAsia="Calibri" w:hAnsi="Tahoma" w:cs="Times New Roman"/>
          <w:color w:val="FFFFFF"/>
          <w:spacing w:val="17"/>
          <w:sz w:val="32"/>
          <w:lang w:eastAsia="en-US"/>
        </w:rPr>
        <w:t>ВЕН</w:t>
      </w:r>
      <w:r w:rsidRPr="003932E8">
        <w:rPr>
          <w:rFonts w:ascii="Tahoma" w:eastAsia="Calibri" w:hAnsi="Tahoma" w:cs="Times New Roman"/>
          <w:color w:val="FFFFFF"/>
          <w:spacing w:val="-75"/>
          <w:sz w:val="32"/>
          <w:lang w:eastAsia="en-US"/>
        </w:rPr>
        <w:t xml:space="preserve"> </w:t>
      </w:r>
      <w:r w:rsidRPr="003932E8">
        <w:rPr>
          <w:rFonts w:ascii="Tahoma" w:eastAsia="Calibri" w:hAnsi="Tahoma" w:cs="Times New Roman"/>
          <w:color w:val="FFFFFF"/>
          <w:sz w:val="32"/>
          <w:lang w:eastAsia="en-US"/>
        </w:rPr>
        <w:t>Н</w:t>
      </w:r>
      <w:r w:rsidRPr="003932E8">
        <w:rPr>
          <w:rFonts w:ascii="Tahoma" w:eastAsia="Calibri" w:hAnsi="Tahoma" w:cs="Times New Roman"/>
          <w:color w:val="FFFFFF"/>
          <w:spacing w:val="-75"/>
          <w:sz w:val="32"/>
          <w:lang w:eastAsia="en-US"/>
        </w:rPr>
        <w:t xml:space="preserve"> </w:t>
      </w:r>
      <w:r w:rsidRPr="003932E8">
        <w:rPr>
          <w:rFonts w:ascii="Tahoma" w:eastAsia="Calibri" w:hAnsi="Tahoma" w:cs="Times New Roman"/>
          <w:color w:val="FFFFFF"/>
          <w:spacing w:val="12"/>
          <w:sz w:val="32"/>
          <w:lang w:eastAsia="en-US"/>
        </w:rPr>
        <w:t>ЫЙ</w:t>
      </w:r>
      <w:r w:rsidRPr="003932E8">
        <w:rPr>
          <w:rFonts w:ascii="Tahoma" w:eastAsia="Calibri" w:hAnsi="Tahoma" w:cs="Times New Roman"/>
          <w:color w:val="FFFFFF"/>
          <w:spacing w:val="36"/>
          <w:sz w:val="32"/>
          <w:lang w:eastAsia="en-US"/>
        </w:rPr>
        <w:t xml:space="preserve"> </w:t>
      </w:r>
      <w:proofErr w:type="gramStart"/>
      <w:r w:rsidRPr="003932E8">
        <w:rPr>
          <w:rFonts w:ascii="Tahoma" w:eastAsia="Calibri" w:hAnsi="Tahoma" w:cs="Times New Roman"/>
          <w:color w:val="FFFFFF"/>
          <w:sz w:val="32"/>
          <w:lang w:eastAsia="en-US"/>
        </w:rPr>
        <w:t>У</w:t>
      </w:r>
      <w:proofErr w:type="gramEnd"/>
      <w:r w:rsidRPr="003932E8">
        <w:rPr>
          <w:rFonts w:ascii="Tahoma" w:eastAsia="Calibri" w:hAnsi="Tahoma" w:cs="Times New Roman"/>
          <w:color w:val="FFFFFF"/>
          <w:spacing w:val="-75"/>
          <w:sz w:val="32"/>
          <w:lang w:eastAsia="en-US"/>
        </w:rPr>
        <w:t xml:space="preserve"> </w:t>
      </w:r>
      <w:r w:rsidRPr="003932E8">
        <w:rPr>
          <w:rFonts w:ascii="Tahoma" w:eastAsia="Calibri" w:hAnsi="Tahoma" w:cs="Times New Roman"/>
          <w:color w:val="FFFFFF"/>
          <w:spacing w:val="26"/>
          <w:sz w:val="32"/>
          <w:lang w:eastAsia="en-US"/>
        </w:rPr>
        <w:t>Н</w:t>
      </w:r>
      <w:r w:rsidRPr="003932E8">
        <w:rPr>
          <w:rFonts w:ascii="Tahoma" w:eastAsia="Calibri" w:hAnsi="Tahoma" w:cs="Times New Roman"/>
          <w:color w:val="FFFFFF"/>
          <w:spacing w:val="27"/>
          <w:sz w:val="32"/>
          <w:lang w:eastAsia="en-US"/>
        </w:rPr>
        <w:t>ИВ</w:t>
      </w:r>
      <w:r w:rsidRPr="003932E8">
        <w:rPr>
          <w:rFonts w:ascii="Tahoma" w:eastAsia="Calibri" w:hAnsi="Tahoma" w:cs="Times New Roman"/>
          <w:color w:val="FFFFFF"/>
          <w:sz w:val="32"/>
          <w:lang w:eastAsia="en-US"/>
        </w:rPr>
        <w:t>Е</w:t>
      </w:r>
      <w:r w:rsidRPr="003932E8">
        <w:rPr>
          <w:rFonts w:ascii="Tahoma" w:eastAsia="Calibri" w:hAnsi="Tahoma" w:cs="Times New Roman"/>
          <w:color w:val="FFFFFF"/>
          <w:spacing w:val="-75"/>
          <w:sz w:val="32"/>
          <w:lang w:eastAsia="en-US"/>
        </w:rPr>
        <w:t xml:space="preserve"> </w:t>
      </w:r>
      <w:r w:rsidRPr="003932E8">
        <w:rPr>
          <w:rFonts w:ascii="Tahoma" w:eastAsia="Calibri" w:hAnsi="Tahoma" w:cs="Times New Roman"/>
          <w:color w:val="FFFFFF"/>
          <w:spacing w:val="12"/>
          <w:sz w:val="32"/>
          <w:lang w:eastAsia="en-US"/>
        </w:rPr>
        <w:t>РС</w:t>
      </w:r>
      <w:r w:rsidRPr="003932E8">
        <w:rPr>
          <w:rFonts w:ascii="Tahoma" w:eastAsia="Calibri" w:hAnsi="Tahoma" w:cs="Times New Roman"/>
          <w:color w:val="FFFFFF"/>
          <w:spacing w:val="-75"/>
          <w:sz w:val="32"/>
          <w:lang w:eastAsia="en-US"/>
        </w:rPr>
        <w:t xml:space="preserve"> </w:t>
      </w:r>
      <w:r w:rsidRPr="003932E8">
        <w:rPr>
          <w:rFonts w:ascii="Tahoma" w:eastAsia="Calibri" w:hAnsi="Tahoma" w:cs="Times New Roman"/>
          <w:color w:val="FFFFFF"/>
          <w:spacing w:val="19"/>
          <w:sz w:val="32"/>
          <w:lang w:eastAsia="en-US"/>
        </w:rPr>
        <w:t>ИТЕТ</w:t>
      </w:r>
    </w:p>
    <w:p w:rsidR="003932E8" w:rsidRDefault="003932E8" w:rsidP="003932E8">
      <w:pPr>
        <w:spacing w:after="0" w:line="240" w:lineRule="auto"/>
        <w:ind w:left="113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3932E8">
        <w:rPr>
          <w:rFonts w:ascii="Tahoma" w:eastAsia="Tahoma" w:hAnsi="Tahoma" w:cs="Times New Roman"/>
          <w:color w:val="FFFFFF"/>
          <w:spacing w:val="8"/>
          <w:sz w:val="44"/>
          <w:szCs w:val="44"/>
          <w:lang w:eastAsia="en-US"/>
        </w:rPr>
        <w:t>ИНФОРМАТИКИ</w:t>
      </w:r>
      <w:r w:rsidRPr="003932E8">
        <w:rPr>
          <w:rFonts w:ascii="Tahoma" w:eastAsia="Tahoma" w:hAnsi="Tahoma" w:cs="Times New Roman"/>
          <w:color w:val="FFFFFF"/>
          <w:spacing w:val="-23"/>
          <w:sz w:val="44"/>
          <w:szCs w:val="44"/>
          <w:lang w:eastAsia="en-US"/>
        </w:rPr>
        <w:t xml:space="preserve"> </w:t>
      </w:r>
      <w:r w:rsidRPr="003932E8">
        <w:rPr>
          <w:rFonts w:ascii="Tahoma" w:eastAsia="Tahoma" w:hAnsi="Tahoma" w:cs="Times New Roman"/>
          <w:color w:val="FFFFFF"/>
          <w:sz w:val="44"/>
          <w:szCs w:val="44"/>
          <w:lang w:eastAsia="en-US"/>
        </w:rPr>
        <w:t>И</w:t>
      </w:r>
      <w:r w:rsidRPr="003932E8">
        <w:rPr>
          <w:rFonts w:ascii="Tahoma" w:eastAsia="Tahoma" w:hAnsi="Tahoma" w:cs="Times New Roman"/>
          <w:color w:val="FFFFFF"/>
          <w:spacing w:val="-20"/>
          <w:sz w:val="44"/>
          <w:szCs w:val="44"/>
          <w:lang w:eastAsia="en-US"/>
        </w:rPr>
        <w:t xml:space="preserve"> </w:t>
      </w:r>
      <w:r w:rsidRPr="003932E8">
        <w:rPr>
          <w:rFonts w:ascii="Tahoma" w:eastAsia="Tahoma" w:hAnsi="Tahoma" w:cs="Times New Roman"/>
          <w:color w:val="FFFFFF"/>
          <w:spacing w:val="9"/>
          <w:sz w:val="44"/>
          <w:szCs w:val="44"/>
          <w:lang w:eastAsia="en-US"/>
        </w:rPr>
        <w:t>РАДИОЭЛЕКТРОНИКИ</w:t>
      </w:r>
    </w:p>
    <w:p w:rsidR="003932E8" w:rsidRDefault="003932E8" w:rsidP="003932E8">
      <w:pPr>
        <w:spacing w:after="0" w:line="240" w:lineRule="auto"/>
        <w:ind w:left="141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2408D4" w:rsidRDefault="002408D4" w:rsidP="003932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</w:p>
    <w:p w:rsidR="00BB71DC" w:rsidRDefault="00BB71DC" w:rsidP="0024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2E8" w:rsidRDefault="003932E8" w:rsidP="0024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2E8" w:rsidRDefault="003932E8" w:rsidP="0024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2E8" w:rsidRDefault="003932E8" w:rsidP="0024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24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24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24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24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24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2408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1896" w:rsidRPr="003932E8" w:rsidRDefault="00C52091" w:rsidP="003932E8">
      <w:pPr>
        <w:pStyle w:val="1"/>
        <w:keepNext w:val="0"/>
        <w:spacing w:after="120"/>
        <w:jc w:val="center"/>
        <w:rPr>
          <w:rFonts w:eastAsia="Times New Roman"/>
          <w:b/>
          <w:bCs/>
          <w:color w:val="C00000"/>
          <w:kern w:val="36"/>
          <w:sz w:val="44"/>
        </w:rPr>
      </w:pPr>
      <w:r w:rsidRPr="003932E8">
        <w:rPr>
          <w:rFonts w:eastAsia="Times New Roman"/>
          <w:b/>
          <w:bCs/>
          <w:color w:val="C00000"/>
          <w:kern w:val="36"/>
          <w:sz w:val="44"/>
        </w:rPr>
        <w:t xml:space="preserve">СТРАТЕГИЯ ИНТЕРНАЦИОНАЛИЗАЦИИ </w:t>
      </w:r>
    </w:p>
    <w:p w:rsidR="0005201D" w:rsidRPr="003932E8" w:rsidRDefault="00C52091" w:rsidP="003932E8">
      <w:pPr>
        <w:pStyle w:val="1"/>
        <w:keepNext w:val="0"/>
        <w:spacing w:after="120"/>
        <w:jc w:val="center"/>
        <w:rPr>
          <w:rFonts w:eastAsia="Times New Roman"/>
          <w:b/>
          <w:bCs/>
          <w:color w:val="C00000"/>
          <w:kern w:val="36"/>
          <w:sz w:val="44"/>
        </w:rPr>
      </w:pPr>
      <w:r w:rsidRPr="003932E8">
        <w:rPr>
          <w:rFonts w:eastAsia="Times New Roman"/>
          <w:b/>
          <w:bCs/>
          <w:color w:val="C00000"/>
          <w:kern w:val="36"/>
          <w:sz w:val="44"/>
        </w:rPr>
        <w:t>БЕЛОРУССК</w:t>
      </w:r>
      <w:r w:rsidR="00BB71DC" w:rsidRPr="003932E8">
        <w:rPr>
          <w:rFonts w:eastAsia="Times New Roman"/>
          <w:b/>
          <w:bCs/>
          <w:color w:val="C00000"/>
          <w:kern w:val="36"/>
          <w:sz w:val="44"/>
        </w:rPr>
        <w:t>ОГО</w:t>
      </w:r>
      <w:r w:rsidRPr="003932E8">
        <w:rPr>
          <w:rFonts w:eastAsia="Times New Roman"/>
          <w:b/>
          <w:bCs/>
          <w:color w:val="C00000"/>
          <w:kern w:val="36"/>
          <w:sz w:val="44"/>
        </w:rPr>
        <w:t xml:space="preserve"> ГОСУДАРСТВЕНН</w:t>
      </w:r>
      <w:r w:rsidR="00BB71DC" w:rsidRPr="003932E8">
        <w:rPr>
          <w:rFonts w:eastAsia="Times New Roman"/>
          <w:b/>
          <w:bCs/>
          <w:color w:val="C00000"/>
          <w:kern w:val="36"/>
          <w:sz w:val="44"/>
        </w:rPr>
        <w:t>ОГО</w:t>
      </w:r>
      <w:r w:rsidRPr="003932E8">
        <w:rPr>
          <w:rFonts w:eastAsia="Times New Roman"/>
          <w:b/>
          <w:bCs/>
          <w:color w:val="C00000"/>
          <w:kern w:val="36"/>
          <w:sz w:val="44"/>
        </w:rPr>
        <w:t xml:space="preserve"> УНИВЕРСИТЕТ</w:t>
      </w:r>
      <w:r w:rsidR="00BB71DC" w:rsidRPr="003932E8">
        <w:rPr>
          <w:rFonts w:eastAsia="Times New Roman"/>
          <w:b/>
          <w:bCs/>
          <w:color w:val="C00000"/>
          <w:kern w:val="36"/>
          <w:sz w:val="44"/>
        </w:rPr>
        <w:t>А</w:t>
      </w:r>
      <w:r w:rsidRPr="003932E8">
        <w:rPr>
          <w:rFonts w:eastAsia="Times New Roman"/>
          <w:b/>
          <w:bCs/>
          <w:color w:val="C00000"/>
          <w:kern w:val="36"/>
          <w:sz w:val="44"/>
        </w:rPr>
        <w:t xml:space="preserve"> </w:t>
      </w:r>
      <w:r w:rsidR="00E21896" w:rsidRPr="003932E8">
        <w:rPr>
          <w:rFonts w:eastAsia="Times New Roman"/>
          <w:b/>
          <w:bCs/>
          <w:color w:val="C00000"/>
          <w:kern w:val="36"/>
          <w:sz w:val="44"/>
        </w:rPr>
        <w:t>ИНФОРМАТИКИ И РАДИОЭЛЕКТРОНИКИ</w:t>
      </w:r>
    </w:p>
    <w:p w:rsidR="00317440" w:rsidRPr="00317440" w:rsidRDefault="00317440" w:rsidP="003932E8">
      <w:pPr>
        <w:pStyle w:val="1"/>
        <w:keepNext w:val="0"/>
        <w:spacing w:after="120"/>
        <w:jc w:val="center"/>
        <w:rPr>
          <w:sz w:val="28"/>
          <w:szCs w:val="28"/>
        </w:rPr>
      </w:pPr>
      <w:r w:rsidRPr="003932E8">
        <w:rPr>
          <w:rFonts w:eastAsia="Times New Roman"/>
          <w:b/>
          <w:bCs/>
          <w:color w:val="C00000"/>
          <w:kern w:val="36"/>
          <w:sz w:val="44"/>
        </w:rPr>
        <w:t>на 2016-2020 годы</w:t>
      </w:r>
    </w:p>
    <w:p w:rsidR="00C52091" w:rsidRDefault="00C52091" w:rsidP="00C5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ED7" w:rsidRDefault="00567ED7" w:rsidP="00C5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ED7" w:rsidRDefault="00567ED7" w:rsidP="00C5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D9A" w:rsidRDefault="00CB0D9A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CB0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8D4" w:rsidRDefault="002408D4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2E8" w:rsidRDefault="002408D4" w:rsidP="002408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932E8" w:rsidSect="006334B8">
          <w:pgSz w:w="11906" w:h="16838"/>
          <w:pgMar w:top="1134" w:right="566" w:bottom="709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Минск 2015</w:t>
      </w:r>
    </w:p>
    <w:p w:rsidR="00A86DF9" w:rsidRDefault="00A86DF9" w:rsidP="00A86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53955" cy="1106905"/>
            <wp:effectExtent l="19050" t="0" r="8495" b="0"/>
            <wp:docPr id="12" name="Рисунок 4" descr="C:\temp\PICA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temp\PICA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108" cy="1114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DF9" w:rsidRDefault="00A86DF9" w:rsidP="00A86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DF9" w:rsidRDefault="00A86DF9" w:rsidP="00A86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86DF9" w:rsidRPr="003C5D42" w:rsidRDefault="00A86DF9" w:rsidP="00A86DF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42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A86DF9" w:rsidRDefault="00A86DF9" w:rsidP="00A8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9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9"/>
        <w:gridCol w:w="992"/>
      </w:tblGrid>
      <w:tr w:rsidR="00A86DF9" w:rsidTr="00411E88">
        <w:tc>
          <w:tcPr>
            <w:tcW w:w="4538" w:type="pct"/>
          </w:tcPr>
          <w:p w:rsidR="00A86DF9" w:rsidRDefault="00A86DF9" w:rsidP="00411E8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Миссия, задачи и приоритеты интернационализации университета ……………</w:t>
            </w:r>
          </w:p>
          <w:p w:rsidR="00A86DF9" w:rsidRDefault="00A86DF9" w:rsidP="00411E8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</w:tcPr>
          <w:p w:rsidR="00A86DF9" w:rsidRDefault="00A86DF9" w:rsidP="0041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DF9" w:rsidTr="00411E88">
        <w:tc>
          <w:tcPr>
            <w:tcW w:w="4538" w:type="pct"/>
          </w:tcPr>
          <w:p w:rsidR="00A86DF9" w:rsidRDefault="00A86DF9" w:rsidP="00411E88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NewRoman,Italic" w:hAnsi="Times New Roman" w:cs="Times New Roman"/>
                <w:iCs/>
                <w:sz w:val="28"/>
                <w:szCs w:val="28"/>
                <w:lang w:eastAsia="en-US"/>
              </w:rPr>
              <w:t>Стратегия интернационализации БГУИР на 2016-2020 годы…………………….</w:t>
            </w:r>
          </w:p>
          <w:p w:rsidR="00A86DF9" w:rsidRDefault="00A86DF9" w:rsidP="0041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" w:type="pct"/>
          </w:tcPr>
          <w:p w:rsidR="00A86DF9" w:rsidRDefault="00A86DF9" w:rsidP="00411E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1DC" w:rsidRDefault="00BB71DC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3E12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2E8" w:rsidRDefault="003932E8" w:rsidP="003932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71DC" w:rsidRDefault="00BB71DC" w:rsidP="00BB7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BB7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BB7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A86DF9" w:rsidP="00BB7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Default="004A0BC5" w:rsidP="00BB71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26035</wp:posOffset>
            </wp:positionH>
            <wp:positionV relativeFrom="margin">
              <wp:posOffset>8495665</wp:posOffset>
            </wp:positionV>
            <wp:extent cx="2762250" cy="601345"/>
            <wp:effectExtent l="19050" t="0" r="0" b="0"/>
            <wp:wrapSquare wrapText="bothSides"/>
            <wp:docPr id="14" name="Рисунок 1" descr="C:\temp\LogosBeneficairesTempusRIGHTve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LogosBeneficairesTempusRIGHTvec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71DC" w:rsidRPr="00A86DF9" w:rsidRDefault="00BB71DC" w:rsidP="00A86D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86DF9">
        <w:rPr>
          <w:rFonts w:ascii="Times New Roman" w:hAnsi="Times New Roman" w:cs="Times New Roman"/>
          <w:sz w:val="20"/>
          <w:szCs w:val="20"/>
        </w:rPr>
        <w:t>Данный проект был профинансирован при поддержке Европейской Комиссии. Данная публикация отражает только точку зрения автора, и Европейская Комиссия не несет ответственности за использование содержащейся в ней информации</w:t>
      </w:r>
    </w:p>
    <w:p w:rsidR="003932E8" w:rsidRDefault="003932E8" w:rsidP="008A0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932E8" w:rsidSect="006334B8">
          <w:pgSz w:w="11906" w:h="16838"/>
          <w:pgMar w:top="1134" w:right="566" w:bottom="709" w:left="709" w:header="708" w:footer="708" w:gutter="0"/>
          <w:cols w:space="708"/>
          <w:docGrid w:linePitch="360"/>
        </w:sectPr>
      </w:pPr>
    </w:p>
    <w:p w:rsidR="00AC3E5C" w:rsidRPr="003C5D42" w:rsidRDefault="00BA4B42" w:rsidP="00AC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МИССИЯ, ЗАДАЧИ И ПРИОРИТЕТЫ </w:t>
      </w:r>
    </w:p>
    <w:p w:rsidR="00C72941" w:rsidRPr="003C5D42" w:rsidRDefault="002C3893" w:rsidP="00AC3E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42">
        <w:rPr>
          <w:rFonts w:ascii="Times New Roman" w:hAnsi="Times New Roman" w:cs="Times New Roman"/>
          <w:b/>
          <w:bCs/>
          <w:sz w:val="28"/>
          <w:szCs w:val="28"/>
        </w:rPr>
        <w:t>ИНТЕРНАЦИОНАЛИЗАЦИИ</w:t>
      </w:r>
      <w:r w:rsidR="00BA4B42" w:rsidRPr="003C5D42">
        <w:rPr>
          <w:rFonts w:ascii="Times New Roman" w:hAnsi="Times New Roman" w:cs="Times New Roman"/>
          <w:b/>
          <w:bCs/>
          <w:sz w:val="28"/>
          <w:szCs w:val="28"/>
        </w:rPr>
        <w:t xml:space="preserve"> УНИВЕРСИТЕТА</w:t>
      </w:r>
    </w:p>
    <w:p w:rsidR="003C5D42" w:rsidRPr="003B69F7" w:rsidRDefault="003C5D42" w:rsidP="00AC3E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DF9" w:rsidRPr="003E2763" w:rsidRDefault="00A86DF9" w:rsidP="00A86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</w:pPr>
      <w:r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Стратегия интернационализации Белорусского государственного университета информатики и радиоэлектроники (БГУИР) разработана в рамках выполнения проекта № 544125-TEMPUS-1-2013-1-AM-TEMPUS-SMGR «Содействие интернационализации вузов в странах Восточного соседства посредством культурной и структурной адаптации» (далее проект «PICASA») программы Европейского Союза ТЕМПУС IV.</w:t>
      </w:r>
    </w:p>
    <w:p w:rsidR="00A86DF9" w:rsidRPr="003E2763" w:rsidRDefault="00A86DF9" w:rsidP="00A86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</w:pPr>
      <w:r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Данная стратегия включена в Программу развития БГУИР на 2016-2020 годы, которая принята решением Совета университета (протокол № 4 от 24.12.2015) и утверждена приказом ректора университета № 381 от 31.12.2015.</w:t>
      </w:r>
    </w:p>
    <w:p w:rsidR="00450A9F" w:rsidRPr="003E2763" w:rsidRDefault="00450A9F" w:rsidP="00A86D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</w:pPr>
      <w:r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 xml:space="preserve">Стратегия интернационализации Белорусского государственного университета информатики и радиоэлектроники призвана содействовать выполнению </w:t>
      </w:r>
      <w:r w:rsidR="00091FCD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 xml:space="preserve">одной из </w:t>
      </w:r>
      <w:r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 xml:space="preserve">основных задач, стоящих перед университетом в </w:t>
      </w:r>
      <w:r w:rsidR="00BA4B42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2016-2020 год</w:t>
      </w:r>
      <w:r w:rsidR="00A86DF9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ах</w:t>
      </w:r>
      <w:r w:rsidR="00BA4B42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 xml:space="preserve"> </w:t>
      </w:r>
      <w:r w:rsidR="00091FCD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– развитию</w:t>
      </w:r>
      <w:r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 xml:space="preserve"> международного сотрудничества.</w:t>
      </w:r>
    </w:p>
    <w:p w:rsidR="00BA4B42" w:rsidRPr="003E2763" w:rsidRDefault="00BA4B42" w:rsidP="00BA4B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</w:pPr>
      <w:r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 xml:space="preserve">Миссия университета как ведущего в отрасли вуза – осуществлять образовательную и научно-исследовательскую деятельность, направленную на подготовку специалистов со средним специальным, высшим образованием и кадров высшей научной квалификации, способных воспринимать, генерировать и воплощать инновационные идеи, создавать конкурентоспособную наукоемкую продукцию в области информатики и электроники. </w:t>
      </w:r>
    </w:p>
    <w:p w:rsidR="002C3893" w:rsidRPr="003E2763" w:rsidRDefault="00883792" w:rsidP="002C38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</w:pPr>
      <w:r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 xml:space="preserve">Приоритеты развития </w:t>
      </w:r>
      <w:r w:rsidR="003B69F7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БГУИР</w:t>
      </w:r>
      <w:r w:rsidR="002C3893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:</w:t>
      </w:r>
    </w:p>
    <w:p w:rsidR="00883792" w:rsidRPr="003E2763" w:rsidRDefault="00851208" w:rsidP="00851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iCs/>
          <w:sz w:val="27"/>
          <w:szCs w:val="27"/>
          <w:lang w:eastAsia="en-US"/>
        </w:rPr>
      </w:pPr>
      <w:r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1. </w:t>
      </w:r>
      <w:r w:rsidR="002C3893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 xml:space="preserve">в области интернационализации </w:t>
      </w:r>
      <w:r w:rsidR="00124846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о</w:t>
      </w:r>
      <w:r w:rsidR="00883792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бразова</w:t>
      </w:r>
      <w:r w:rsidR="00124846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ния</w:t>
      </w:r>
      <w:r w:rsidR="00883792" w:rsidRPr="003E2763">
        <w:rPr>
          <w:rFonts w:ascii="Times New Roman" w:eastAsia="TimesNewRoman" w:hAnsi="Times New Roman" w:cs="Times New Roman"/>
          <w:iCs/>
          <w:sz w:val="27"/>
          <w:szCs w:val="27"/>
          <w:lang w:eastAsia="en-US"/>
        </w:rPr>
        <w:t>:</w:t>
      </w:r>
    </w:p>
    <w:p w:rsidR="00883792" w:rsidRPr="003E2763" w:rsidRDefault="00883792" w:rsidP="00864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2763">
        <w:rPr>
          <w:rFonts w:ascii="Times New Roman" w:eastAsia="Calibri" w:hAnsi="Times New Roman" w:cs="Times New Roman"/>
          <w:sz w:val="27"/>
          <w:szCs w:val="27"/>
        </w:rPr>
        <w:t>- системная реализация в образовательном процессе университета инструментов Европейского пространства высшего образования;</w:t>
      </w:r>
    </w:p>
    <w:p w:rsidR="00883792" w:rsidRPr="003E2763" w:rsidRDefault="00883792" w:rsidP="008643EF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7"/>
          <w:szCs w:val="27"/>
        </w:rPr>
      </w:pPr>
      <w:proofErr w:type="gramStart"/>
      <w:r w:rsidRPr="003E2763">
        <w:rPr>
          <w:rFonts w:ascii="Times New Roman" w:eastAsia="Calibri" w:hAnsi="Times New Roman" w:cs="Times New Roman"/>
          <w:sz w:val="27"/>
          <w:szCs w:val="27"/>
        </w:rPr>
        <w:t>- организация и системное проведение работ по укрупнению специальностей, унификации квалификаций, аннулированию морально устаревших специальностей, направлений специальностей и специализаций высшего образования в соответствии с новым ОКРБ 011-2016 «Специальности и квалификации»</w:t>
      </w:r>
      <w:r w:rsidR="00190451" w:rsidRPr="003E2763">
        <w:rPr>
          <w:rFonts w:ascii="Times New Roman" w:eastAsia="Calibri" w:hAnsi="Times New Roman" w:cs="Times New Roman"/>
          <w:sz w:val="27"/>
          <w:szCs w:val="27"/>
        </w:rPr>
        <w:t>,</w:t>
      </w:r>
      <w:r w:rsidRPr="003E2763">
        <w:rPr>
          <w:rFonts w:ascii="Times New Roman" w:eastAsia="Calibri" w:hAnsi="Times New Roman" w:cs="Times New Roman"/>
          <w:sz w:val="27"/>
          <w:szCs w:val="27"/>
        </w:rPr>
        <w:t xml:space="preserve"> разрабатываемым по требованиям Международной стандартной классификации образования (</w:t>
      </w:r>
      <w:r w:rsidR="00190451" w:rsidRPr="003E2763">
        <w:rPr>
          <w:rFonts w:ascii="Times New Roman" w:eastAsia="Calibri" w:hAnsi="Times New Roman" w:cs="Times New Roman"/>
          <w:sz w:val="27"/>
          <w:szCs w:val="27"/>
          <w:lang w:val="en-US"/>
        </w:rPr>
        <w:t>ISCED</w:t>
      </w:r>
      <w:r w:rsidRPr="003E2763">
        <w:rPr>
          <w:rFonts w:ascii="Times New Roman" w:eastAsia="Calibri" w:hAnsi="Times New Roman" w:cs="Times New Roman"/>
          <w:sz w:val="27"/>
          <w:szCs w:val="27"/>
        </w:rPr>
        <w:t xml:space="preserve"> 201</w:t>
      </w:r>
      <w:r w:rsidR="00363A6E" w:rsidRPr="003E2763">
        <w:rPr>
          <w:rFonts w:ascii="Times New Roman" w:eastAsia="Calibri" w:hAnsi="Times New Roman" w:cs="Times New Roman"/>
          <w:sz w:val="27"/>
          <w:szCs w:val="27"/>
        </w:rPr>
        <w:t>3</w:t>
      </w:r>
      <w:r w:rsidRPr="003E2763">
        <w:rPr>
          <w:rFonts w:ascii="Times New Roman" w:eastAsia="Calibri" w:hAnsi="Times New Roman" w:cs="Times New Roman"/>
          <w:sz w:val="27"/>
          <w:szCs w:val="27"/>
        </w:rPr>
        <w:t>) для интеграции в Европейское образовательное пространство и с учетом</w:t>
      </w:r>
      <w:r w:rsidRPr="003E2763">
        <w:rPr>
          <w:rFonts w:ascii="Times New Roman" w:eastAsia="TimesNewRoman" w:hAnsi="Times New Roman" w:cs="Times New Roman"/>
          <w:sz w:val="27"/>
          <w:szCs w:val="27"/>
        </w:rPr>
        <w:t xml:space="preserve"> требований и потребностей реального сектора экономики</w:t>
      </w:r>
      <w:r w:rsidRPr="003E2763">
        <w:rPr>
          <w:rFonts w:ascii="Times New Roman" w:eastAsia="Calibri" w:hAnsi="Times New Roman" w:cs="Times New Roman"/>
          <w:sz w:val="27"/>
          <w:szCs w:val="27"/>
        </w:rPr>
        <w:t>;</w:t>
      </w:r>
      <w:proofErr w:type="gramEnd"/>
    </w:p>
    <w:p w:rsidR="002C3893" w:rsidRPr="003E2763" w:rsidRDefault="00851208" w:rsidP="003C5EB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2. </w:t>
      </w:r>
      <w:r w:rsidR="002C3893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 xml:space="preserve">в области интернационализации </w:t>
      </w:r>
      <w:r w:rsidR="003C5EB6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научных исследований:</w:t>
      </w:r>
      <w:r w:rsidR="002C3893" w:rsidRPr="003E2763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851208" w:rsidRPr="003E2763" w:rsidRDefault="00851208" w:rsidP="00C77D1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2763">
        <w:rPr>
          <w:rFonts w:ascii="Times New Roman" w:eastAsia="Calibri" w:hAnsi="Times New Roman" w:cs="Times New Roman"/>
          <w:sz w:val="27"/>
          <w:szCs w:val="27"/>
        </w:rPr>
        <w:t>- привлечение к выполнению научных исследований преподавателей, докторантов, аспирантов, магистрантов и студентов, обеспечение их широкого участия в конкурсах научных проектов отечественных и зарубежных фондов и организаций;</w:t>
      </w:r>
    </w:p>
    <w:p w:rsidR="002C3893" w:rsidRPr="003E2763" w:rsidRDefault="00851208" w:rsidP="008512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2763">
        <w:rPr>
          <w:rFonts w:ascii="Times New Roman" w:eastAsia="Calibri" w:hAnsi="Times New Roman" w:cs="Times New Roman"/>
          <w:sz w:val="27"/>
          <w:szCs w:val="27"/>
        </w:rPr>
        <w:t xml:space="preserve">- повышение </w:t>
      </w:r>
      <w:proofErr w:type="spellStart"/>
      <w:r w:rsidRPr="003E2763">
        <w:rPr>
          <w:rFonts w:ascii="Times New Roman" w:eastAsia="Calibri" w:hAnsi="Times New Roman" w:cs="Times New Roman"/>
          <w:sz w:val="27"/>
          <w:szCs w:val="27"/>
        </w:rPr>
        <w:t>наукометрических</w:t>
      </w:r>
      <w:proofErr w:type="spellEnd"/>
      <w:r w:rsidRPr="003E2763">
        <w:rPr>
          <w:rFonts w:ascii="Times New Roman" w:eastAsia="Calibri" w:hAnsi="Times New Roman" w:cs="Times New Roman"/>
          <w:sz w:val="27"/>
          <w:szCs w:val="27"/>
        </w:rPr>
        <w:t xml:space="preserve"> показателей научной деятельности путем увеличения количества публикаций в рейтинговых научных изданиях </w:t>
      </w:r>
      <w:proofErr w:type="gramStart"/>
      <w:r w:rsidRPr="003E2763">
        <w:rPr>
          <w:rFonts w:ascii="Times New Roman" w:eastAsia="Calibri" w:hAnsi="Times New Roman" w:cs="Times New Roman"/>
          <w:sz w:val="27"/>
          <w:szCs w:val="27"/>
        </w:rPr>
        <w:t>с</w:t>
      </w:r>
      <w:proofErr w:type="gramEnd"/>
      <w:r w:rsidRPr="003E2763">
        <w:rPr>
          <w:rFonts w:ascii="Times New Roman" w:eastAsia="Calibri" w:hAnsi="Times New Roman" w:cs="Times New Roman"/>
          <w:sz w:val="27"/>
          <w:szCs w:val="27"/>
        </w:rPr>
        <w:t xml:space="preserve"> высоким </w:t>
      </w:r>
      <w:proofErr w:type="spellStart"/>
      <w:r w:rsidRPr="003E2763">
        <w:rPr>
          <w:rFonts w:ascii="Times New Roman" w:eastAsia="Calibri" w:hAnsi="Times New Roman" w:cs="Times New Roman"/>
          <w:sz w:val="27"/>
          <w:szCs w:val="27"/>
        </w:rPr>
        <w:t>импакт</w:t>
      </w:r>
      <w:proofErr w:type="spellEnd"/>
      <w:r w:rsidRPr="003E2763">
        <w:rPr>
          <w:rFonts w:ascii="Times New Roman" w:eastAsia="Calibri" w:hAnsi="Times New Roman" w:cs="Times New Roman"/>
          <w:sz w:val="27"/>
          <w:szCs w:val="27"/>
        </w:rPr>
        <w:t>-фактором.</w:t>
      </w:r>
    </w:p>
    <w:p w:rsidR="002C3893" w:rsidRPr="003E2763" w:rsidRDefault="00851208" w:rsidP="00883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>3. </w:t>
      </w:r>
      <w:r w:rsidR="002C3893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 xml:space="preserve">в области </w:t>
      </w:r>
      <w:r w:rsidR="0049286E" w:rsidRPr="003E2763">
        <w:rPr>
          <w:rFonts w:ascii="Times New Roman" w:eastAsia="TimesNewRoman,Italic" w:hAnsi="Times New Roman" w:cs="Times New Roman"/>
          <w:iCs/>
          <w:sz w:val="27"/>
          <w:szCs w:val="27"/>
          <w:lang w:eastAsia="en-US"/>
        </w:rPr>
        <w:t xml:space="preserve">развития </w:t>
      </w:r>
      <w:r w:rsidR="002C3893" w:rsidRPr="003E2763">
        <w:rPr>
          <w:rFonts w:ascii="Times New Roman" w:eastAsia="Calibri" w:hAnsi="Times New Roman" w:cs="Times New Roman"/>
          <w:sz w:val="27"/>
          <w:szCs w:val="27"/>
        </w:rPr>
        <w:t>международного сотрудничества</w:t>
      </w:r>
      <w:r w:rsidRPr="003E2763">
        <w:rPr>
          <w:rFonts w:ascii="Times New Roman" w:eastAsia="Calibri" w:hAnsi="Times New Roman" w:cs="Times New Roman"/>
          <w:sz w:val="27"/>
          <w:szCs w:val="27"/>
        </w:rPr>
        <w:t>:</w:t>
      </w:r>
    </w:p>
    <w:p w:rsidR="00883792" w:rsidRPr="003E2763" w:rsidRDefault="00883792" w:rsidP="00883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2763">
        <w:rPr>
          <w:rFonts w:ascii="Times New Roman" w:eastAsia="Calibri" w:hAnsi="Times New Roman" w:cs="Times New Roman"/>
          <w:sz w:val="27"/>
          <w:szCs w:val="27"/>
        </w:rPr>
        <w:t xml:space="preserve">- повышение конкурентоспособности выпускников на международном рынке труда; </w:t>
      </w:r>
    </w:p>
    <w:p w:rsidR="00883792" w:rsidRPr="003E2763" w:rsidRDefault="00883792" w:rsidP="00883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2763">
        <w:rPr>
          <w:rFonts w:ascii="Times New Roman" w:eastAsia="Calibri" w:hAnsi="Times New Roman" w:cs="Times New Roman"/>
          <w:sz w:val="27"/>
          <w:szCs w:val="27"/>
        </w:rPr>
        <w:t>- повышение узнаваемости университета на международном рынке;</w:t>
      </w:r>
    </w:p>
    <w:p w:rsidR="00883792" w:rsidRPr="003E2763" w:rsidRDefault="00883792" w:rsidP="00883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2763">
        <w:rPr>
          <w:rFonts w:ascii="Times New Roman" w:eastAsia="Calibri" w:hAnsi="Times New Roman" w:cs="Times New Roman"/>
          <w:sz w:val="27"/>
          <w:szCs w:val="27"/>
        </w:rPr>
        <w:t>- развитие степени интернационализации университета в области образования и научных исследований;</w:t>
      </w:r>
    </w:p>
    <w:p w:rsidR="00883792" w:rsidRPr="003E2763" w:rsidRDefault="00883792" w:rsidP="0088379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2763">
        <w:rPr>
          <w:rFonts w:ascii="Times New Roman" w:eastAsia="Calibri" w:hAnsi="Times New Roman" w:cs="Times New Roman"/>
          <w:sz w:val="27"/>
          <w:szCs w:val="27"/>
        </w:rPr>
        <w:t>- увеличение объема экспорта образовательных услуг, а также научной продукции и услуг;</w:t>
      </w:r>
    </w:p>
    <w:p w:rsidR="00883792" w:rsidRPr="003E2763" w:rsidRDefault="00883792" w:rsidP="0088379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3E2763">
        <w:rPr>
          <w:rFonts w:ascii="Times New Roman" w:eastAsia="Calibri" w:hAnsi="Times New Roman" w:cs="Times New Roman"/>
          <w:sz w:val="27"/>
          <w:szCs w:val="27"/>
        </w:rPr>
        <w:t>- совершенствование системы управления международной деятельностью университета.</w:t>
      </w:r>
    </w:p>
    <w:p w:rsidR="00FC27E2" w:rsidRPr="003E2763" w:rsidRDefault="00FC27E2" w:rsidP="0088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EF64AB" w:rsidRDefault="00EF64AB" w:rsidP="0088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EF64AB" w:rsidSect="006334B8">
          <w:pgSz w:w="11906" w:h="16838"/>
          <w:pgMar w:top="1134" w:right="566" w:bottom="709" w:left="709" w:header="708" w:footer="708" w:gutter="0"/>
          <w:cols w:space="708"/>
          <w:docGrid w:linePitch="360"/>
        </w:sectPr>
      </w:pPr>
    </w:p>
    <w:p w:rsidR="003C5D42" w:rsidRDefault="00567ED7" w:rsidP="00317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D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СТРАТЕГИЯ ИНТЕРНАЦИОНАЛИЗАЦИИ </w:t>
      </w:r>
    </w:p>
    <w:p w:rsidR="003C5D42" w:rsidRDefault="00567ED7" w:rsidP="00317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,Italic" w:hAnsi="Times New Roman" w:cs="Times New Roman"/>
          <w:b/>
          <w:bCs/>
          <w:iCs/>
          <w:sz w:val="28"/>
          <w:szCs w:val="28"/>
          <w:lang w:eastAsia="en-US"/>
        </w:rPr>
      </w:pPr>
      <w:r w:rsidRPr="003C5D42">
        <w:rPr>
          <w:rFonts w:ascii="Times New Roman" w:eastAsia="TimesNewRoman,Italic" w:hAnsi="Times New Roman" w:cs="Times New Roman"/>
          <w:b/>
          <w:bCs/>
          <w:iCs/>
          <w:sz w:val="28"/>
          <w:szCs w:val="28"/>
          <w:lang w:eastAsia="en-US"/>
        </w:rPr>
        <w:t xml:space="preserve">БЕЛОРУССКОГО ГОСУДАРСТВЕННОГО УНИВЕРСИТЕТА </w:t>
      </w:r>
    </w:p>
    <w:p w:rsidR="0036732E" w:rsidRPr="003C5D42" w:rsidRDefault="00567ED7" w:rsidP="003174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5D42">
        <w:rPr>
          <w:rFonts w:ascii="Times New Roman" w:eastAsia="TimesNewRoman,Italic" w:hAnsi="Times New Roman" w:cs="Times New Roman"/>
          <w:b/>
          <w:bCs/>
          <w:iCs/>
          <w:sz w:val="28"/>
          <w:szCs w:val="28"/>
          <w:lang w:eastAsia="en-US"/>
        </w:rPr>
        <w:t>ИНФОРМАТИКИ И РАДИОЭЛЕКТРОНИКИ НА 2016-2020 ГОДЫ</w:t>
      </w:r>
    </w:p>
    <w:p w:rsidR="00EF64AB" w:rsidRDefault="00EF64AB" w:rsidP="0088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4017"/>
        <w:gridCol w:w="1340"/>
        <w:gridCol w:w="1948"/>
        <w:gridCol w:w="2485"/>
      </w:tblGrid>
      <w:tr w:rsidR="00321C4B" w:rsidRPr="003E2763" w:rsidTr="003C5D42">
        <w:trPr>
          <w:tblHeader/>
        </w:trPr>
        <w:tc>
          <w:tcPr>
            <w:tcW w:w="411" w:type="pct"/>
          </w:tcPr>
          <w:p w:rsidR="00136AEF" w:rsidRPr="003E2763" w:rsidRDefault="00136AEF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№</w:t>
            </w:r>
          </w:p>
          <w:p w:rsidR="00136AEF" w:rsidRPr="003E2763" w:rsidRDefault="00136AEF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883" w:type="pct"/>
          </w:tcPr>
          <w:p w:rsidR="00136AEF" w:rsidRPr="003E2763" w:rsidRDefault="00136AEF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Наименование разделов и мероприятий</w:t>
            </w:r>
          </w:p>
        </w:tc>
        <w:tc>
          <w:tcPr>
            <w:tcW w:w="628" w:type="pct"/>
          </w:tcPr>
          <w:p w:rsidR="00136AEF" w:rsidRPr="003E2763" w:rsidRDefault="00136AEF" w:rsidP="003C5D42">
            <w:pPr>
              <w:spacing w:after="0" w:line="240" w:lineRule="auto"/>
              <w:ind w:left="-89" w:right="-93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Сроки выполнения</w:t>
            </w:r>
          </w:p>
        </w:tc>
        <w:tc>
          <w:tcPr>
            <w:tcW w:w="913" w:type="pct"/>
          </w:tcPr>
          <w:p w:rsidR="00136AEF" w:rsidRPr="003E2763" w:rsidRDefault="00136AEF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Ответственные</w:t>
            </w:r>
            <w:proofErr w:type="gram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 за исполнение</w:t>
            </w:r>
          </w:p>
        </w:tc>
        <w:tc>
          <w:tcPr>
            <w:tcW w:w="1165" w:type="pct"/>
          </w:tcPr>
          <w:p w:rsidR="00136AEF" w:rsidRPr="003E2763" w:rsidRDefault="00711B70" w:rsidP="00711B70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Прогнозные</w:t>
            </w:r>
            <w:r w:rsidR="00136AEF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показатели </w:t>
            </w:r>
          </w:p>
        </w:tc>
      </w:tr>
      <w:tr w:rsidR="00711B70" w:rsidRPr="003E2763" w:rsidTr="00711B70">
        <w:tc>
          <w:tcPr>
            <w:tcW w:w="411" w:type="pct"/>
          </w:tcPr>
          <w:p w:rsidR="00711B70" w:rsidRPr="003E2763" w:rsidRDefault="00711B70" w:rsidP="00AE16F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caps/>
                <w:sz w:val="24"/>
                <w:szCs w:val="24"/>
              </w:rPr>
              <w:t>1</w:t>
            </w:r>
          </w:p>
        </w:tc>
        <w:tc>
          <w:tcPr>
            <w:tcW w:w="4589" w:type="pct"/>
            <w:gridSpan w:val="4"/>
          </w:tcPr>
          <w:p w:rsidR="00711B70" w:rsidRPr="003E2763" w:rsidRDefault="00711B70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caps/>
                <w:sz w:val="24"/>
                <w:szCs w:val="24"/>
              </w:rPr>
              <w:t>ИНТЕРНАЦИОНАЛИЗАЦИЯ образоваНИЯ</w:t>
            </w:r>
          </w:p>
        </w:tc>
      </w:tr>
      <w:tr w:rsidR="00711B70" w:rsidRPr="003E2763" w:rsidTr="00711B70">
        <w:tc>
          <w:tcPr>
            <w:tcW w:w="411" w:type="pct"/>
          </w:tcPr>
          <w:p w:rsidR="00711B70" w:rsidRPr="003E2763" w:rsidRDefault="00711B70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1.1</w:t>
            </w:r>
          </w:p>
        </w:tc>
        <w:tc>
          <w:tcPr>
            <w:tcW w:w="4589" w:type="pct"/>
            <w:gridSpan w:val="4"/>
          </w:tcPr>
          <w:p w:rsidR="00711B70" w:rsidRPr="003E2763" w:rsidRDefault="00711B70" w:rsidP="00711B7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Реализация в образовательном процессе университета инструментов Европейского пространства высшего образования</w:t>
            </w:r>
          </w:p>
        </w:tc>
      </w:tr>
      <w:tr w:rsidR="00321C4B" w:rsidRPr="003E2763" w:rsidTr="00711B70">
        <w:tc>
          <w:tcPr>
            <w:tcW w:w="411" w:type="pct"/>
          </w:tcPr>
          <w:p w:rsidR="00136AEF" w:rsidRPr="003E2763" w:rsidRDefault="00136AEF" w:rsidP="006D0C98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highlight w:val="magenta"/>
              </w:rPr>
            </w:pPr>
            <w:r w:rsidRPr="003E2763">
              <w:rPr>
                <w:rFonts w:asciiTheme="majorBidi" w:eastAsia="Times New Roman" w:hAnsiTheme="majorBidi" w:cstheme="majorBidi"/>
                <w:sz w:val="24"/>
                <w:szCs w:val="24"/>
              </w:rPr>
              <w:t>1.1.1</w:t>
            </w:r>
          </w:p>
        </w:tc>
        <w:tc>
          <w:tcPr>
            <w:tcW w:w="1883" w:type="pct"/>
          </w:tcPr>
          <w:p w:rsidR="00136AEF" w:rsidRPr="003E2763" w:rsidRDefault="00136AEF" w:rsidP="00711B70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Участие в разработке нормативных правовых актов, регламентирующих измерение трудоемкости образовательного процесса в зачетных единицах в соответствии с ECTS (совместно с РИВШ)</w:t>
            </w:r>
          </w:p>
        </w:tc>
        <w:tc>
          <w:tcPr>
            <w:tcW w:w="628" w:type="pct"/>
          </w:tcPr>
          <w:p w:rsidR="00136AEF" w:rsidRPr="003E2763" w:rsidRDefault="00136AEF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2016-2017</w:t>
            </w:r>
          </w:p>
        </w:tc>
        <w:tc>
          <w:tcPr>
            <w:tcW w:w="913" w:type="pct"/>
          </w:tcPr>
          <w:p w:rsidR="00136AEF" w:rsidRPr="003E2763" w:rsidRDefault="00136AEF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Проректоры:</w:t>
            </w:r>
          </w:p>
          <w:p w:rsidR="00136AEF" w:rsidRPr="003E2763" w:rsidRDefault="00136AEF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- по учебной работе и менеджменту качества, </w:t>
            </w:r>
          </w:p>
          <w:p w:rsidR="00136AEF" w:rsidRPr="003E2763" w:rsidRDefault="00136AEF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- по учебной и воспитательной работе</w:t>
            </w:r>
          </w:p>
        </w:tc>
        <w:tc>
          <w:tcPr>
            <w:tcW w:w="1165" w:type="pct"/>
          </w:tcPr>
          <w:p w:rsidR="00136AEF" w:rsidRPr="003E2763" w:rsidRDefault="00A715D6" w:rsidP="00711B70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Предложения БГУИР для внесения в  нормативные правовые акты, регламентирующие измерение трудоемкости образовательного процесса в зачетных единицах в соответствии с ECTS</w:t>
            </w:r>
          </w:p>
        </w:tc>
      </w:tr>
      <w:tr w:rsidR="00321C4B" w:rsidRPr="003E2763" w:rsidTr="00711B70">
        <w:tc>
          <w:tcPr>
            <w:tcW w:w="411" w:type="pct"/>
          </w:tcPr>
          <w:p w:rsidR="00136AEF" w:rsidRPr="003E2763" w:rsidRDefault="00136AEF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1.1.2</w:t>
            </w:r>
          </w:p>
        </w:tc>
        <w:tc>
          <w:tcPr>
            <w:tcW w:w="1883" w:type="pct"/>
          </w:tcPr>
          <w:p w:rsidR="00136AEF" w:rsidRPr="003E2763" w:rsidRDefault="00136AEF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Пересмотр учебно-программной документации образовательных программ высшего образования I и II ступеней в соответствии с нормами, регламентирующими измерение трудоемкости образовательного процесса в зачетных единицах, введение в образовательные стандарты описания результатов обучения (совместно с РИВШ)</w:t>
            </w:r>
          </w:p>
        </w:tc>
        <w:tc>
          <w:tcPr>
            <w:tcW w:w="628" w:type="pct"/>
          </w:tcPr>
          <w:p w:rsidR="00136AEF" w:rsidRPr="003E2763" w:rsidRDefault="00136AEF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2016-2017</w:t>
            </w:r>
          </w:p>
        </w:tc>
        <w:tc>
          <w:tcPr>
            <w:tcW w:w="913" w:type="pct"/>
          </w:tcPr>
          <w:p w:rsidR="00136AEF" w:rsidRPr="003E2763" w:rsidRDefault="00136AEF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Проректоры:</w:t>
            </w:r>
          </w:p>
          <w:p w:rsidR="00136AEF" w:rsidRPr="003E2763" w:rsidRDefault="00136AEF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- по учебной работе и менеджменту качества, </w:t>
            </w:r>
          </w:p>
          <w:p w:rsidR="00136AEF" w:rsidRPr="003E2763" w:rsidRDefault="00136AEF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- по учебной и воспитательной работе</w:t>
            </w:r>
          </w:p>
        </w:tc>
        <w:tc>
          <w:tcPr>
            <w:tcW w:w="1165" w:type="pct"/>
          </w:tcPr>
          <w:p w:rsidR="00136AEF" w:rsidRPr="003E2763" w:rsidRDefault="00A715D6" w:rsidP="00DA458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Учебно-программная документация нового поколения</w:t>
            </w:r>
            <w:r w:rsidR="00DA33F0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</w:t>
            </w:r>
            <w:r w:rsidR="00DA458F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разработанная на основе</w:t>
            </w:r>
            <w:r w:rsidR="00DA33F0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опыт</w:t>
            </w:r>
            <w:r w:rsidR="00DA458F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а </w:t>
            </w:r>
            <w:r w:rsidR="00DA33F0" w:rsidRPr="003E2763">
              <w:rPr>
                <w:rFonts w:asciiTheme="majorBidi" w:hAnsiTheme="majorBidi" w:cstheme="majorBidi"/>
                <w:sz w:val="24"/>
                <w:szCs w:val="24"/>
              </w:rPr>
              <w:t>Европейского пространства высшего образования</w:t>
            </w:r>
            <w:r w:rsidR="00DA33F0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и </w:t>
            </w:r>
            <w:r w:rsidR="00DA33F0" w:rsidRPr="003E2763">
              <w:rPr>
                <w:rFonts w:asciiTheme="majorBidi" w:hAnsiTheme="majorBidi" w:cstheme="majorBidi"/>
                <w:sz w:val="24"/>
                <w:szCs w:val="24"/>
              </w:rPr>
              <w:t>Европейской системы переноса и накопления зачетных единиц (ECTS)</w:t>
            </w:r>
          </w:p>
        </w:tc>
      </w:tr>
      <w:tr w:rsidR="00DA458F" w:rsidRPr="003E2763" w:rsidTr="00DA458F">
        <w:tc>
          <w:tcPr>
            <w:tcW w:w="411" w:type="pct"/>
          </w:tcPr>
          <w:p w:rsidR="00DA458F" w:rsidRPr="003E2763" w:rsidRDefault="00DA458F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1.2</w:t>
            </w:r>
          </w:p>
        </w:tc>
        <w:tc>
          <w:tcPr>
            <w:tcW w:w="4589" w:type="pct"/>
            <w:gridSpan w:val="4"/>
          </w:tcPr>
          <w:p w:rsidR="00DA458F" w:rsidRPr="003E2763" w:rsidRDefault="00DA458F" w:rsidP="009426F3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Оптимизация специальностей и направлений подготовки специалистов с высшим образованием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1.2.1</w:t>
            </w:r>
          </w:p>
        </w:tc>
        <w:tc>
          <w:tcPr>
            <w:tcW w:w="1883" w:type="pct"/>
          </w:tcPr>
          <w:p w:rsidR="007A52FA" w:rsidRPr="003E2763" w:rsidRDefault="007A52FA" w:rsidP="007A52F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Участие в разработке Общегосударственного классификатора Республики Беларусь (ОКРБ 011-2016) на основе методики и критериев формирования уровней образования и специальностей МСКО 2013</w:t>
            </w:r>
          </w:p>
        </w:tc>
        <w:tc>
          <w:tcPr>
            <w:tcW w:w="628" w:type="pct"/>
          </w:tcPr>
          <w:p w:rsidR="007A52FA" w:rsidRPr="003E2763" w:rsidRDefault="007A52FA" w:rsidP="002F1409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2015-2016</w:t>
            </w:r>
          </w:p>
        </w:tc>
        <w:tc>
          <w:tcPr>
            <w:tcW w:w="913" w:type="pct"/>
          </w:tcPr>
          <w:p w:rsidR="007A52FA" w:rsidRPr="003E2763" w:rsidRDefault="007A52FA" w:rsidP="002F140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Первый проректор</w:t>
            </w:r>
          </w:p>
        </w:tc>
        <w:tc>
          <w:tcPr>
            <w:tcW w:w="1165" w:type="pct"/>
          </w:tcPr>
          <w:p w:rsidR="007A52FA" w:rsidRPr="003E2763" w:rsidRDefault="007A52FA" w:rsidP="002F1409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Предложения БГУИР по минимизации  классификационных группировок, аннулированию морально устаревших специальностей, укрупнению специальностей, унификации квалификаций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7D5B4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1.2.2</w:t>
            </w:r>
          </w:p>
        </w:tc>
        <w:tc>
          <w:tcPr>
            <w:tcW w:w="1883" w:type="pct"/>
          </w:tcPr>
          <w:p w:rsidR="007A52FA" w:rsidRPr="003E2763" w:rsidRDefault="007A52FA" w:rsidP="00DB0BA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Открытие подготовки по II ступени высшего образования в рамках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общефакультетской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интегральной магистерской программы на английском языке на инженерно-экономическом факультете</w:t>
            </w:r>
          </w:p>
        </w:tc>
        <w:tc>
          <w:tcPr>
            <w:tcW w:w="628" w:type="pct"/>
          </w:tcPr>
          <w:p w:rsidR="007A52FA" w:rsidRPr="003E2763" w:rsidRDefault="007A52FA" w:rsidP="00DB0BAB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highlight w:val="magenta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учебной и воспитательной работе</w:t>
            </w:r>
          </w:p>
        </w:tc>
        <w:tc>
          <w:tcPr>
            <w:tcW w:w="1165" w:type="pct"/>
          </w:tcPr>
          <w:p w:rsidR="007A52FA" w:rsidRPr="003E2763" w:rsidRDefault="007A52FA" w:rsidP="004E2B4A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Подготовка магистров по новой образовательной программе на английском языке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13052C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1.2.3</w:t>
            </w:r>
          </w:p>
        </w:tc>
        <w:tc>
          <w:tcPr>
            <w:tcW w:w="188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Подбор и выдвижение кандидатур перспективных магистрантов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БГУИР на обучение в ведущих зарубежных научно-исследовательских центрах по приоритетным направлениям развития отраслей экономики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2016 –202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0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highlight w:val="magenta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Проректор по учебной и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воспитательной работе</w:t>
            </w:r>
          </w:p>
        </w:tc>
        <w:tc>
          <w:tcPr>
            <w:tcW w:w="1165" w:type="pct"/>
          </w:tcPr>
          <w:p w:rsidR="007A52FA" w:rsidRPr="003E2763" w:rsidRDefault="007A52FA" w:rsidP="009426F3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Ежегодное предоставление до 3 </w:t>
            </w:r>
            <w:r w:rsidRPr="003E2763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кандидатур на рассмотрение Комиссии по направлению на обучение в организациях иностранных государств </w:t>
            </w:r>
          </w:p>
        </w:tc>
      </w:tr>
      <w:tr w:rsidR="00CE7F18" w:rsidRPr="003E2763" w:rsidTr="00CE7F18">
        <w:tc>
          <w:tcPr>
            <w:tcW w:w="411" w:type="pct"/>
          </w:tcPr>
          <w:p w:rsidR="00CE7F18" w:rsidRPr="003E2763" w:rsidRDefault="00CE7F18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589" w:type="pct"/>
            <w:gridSpan w:val="4"/>
          </w:tcPr>
          <w:p w:rsidR="00CE7F18" w:rsidRPr="003E2763" w:rsidRDefault="00CE7F18" w:rsidP="0065259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Разработка образовательных стандартов и обеспечение образовательного процесса учебно-программной документацией</w:t>
            </w:r>
            <w:r w:rsidR="008950AA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A52FA" w:rsidRPr="003E2763" w:rsidTr="00711B70">
        <w:trPr>
          <w:trHeight w:val="63"/>
        </w:trPr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1.3.1</w:t>
            </w:r>
          </w:p>
        </w:tc>
        <w:tc>
          <w:tcPr>
            <w:tcW w:w="188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Разработка образовательных стандартов специальностей и учебно-методической документации для 2-летней подготовки на II ступени высшего образования, согласованные со стандартами I ступени высшего образования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учебной и воспитательной работе</w:t>
            </w:r>
          </w:p>
        </w:tc>
        <w:tc>
          <w:tcPr>
            <w:tcW w:w="1165" w:type="pct"/>
          </w:tcPr>
          <w:p w:rsidR="007A52FA" w:rsidRPr="003E2763" w:rsidRDefault="007A52FA" w:rsidP="004E2B4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Пакет документов по 2-летней подготовки на II ступени высшего образования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1.3.2</w:t>
            </w:r>
          </w:p>
        </w:tc>
        <w:tc>
          <w:tcPr>
            <w:tcW w:w="1883" w:type="pct"/>
          </w:tcPr>
          <w:p w:rsidR="007A52FA" w:rsidRPr="003E2763" w:rsidRDefault="007A52FA" w:rsidP="004E2B4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Завершение разработки учебных программ специальных дисциплин для 4-летней подготовки  I ступени высшего образования 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учебной работе и менеджменту качества</w:t>
            </w:r>
          </w:p>
        </w:tc>
        <w:tc>
          <w:tcPr>
            <w:tcW w:w="1165" w:type="pct"/>
          </w:tcPr>
          <w:p w:rsidR="007A52FA" w:rsidRPr="003E2763" w:rsidRDefault="007A52FA" w:rsidP="004E2B4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Пакет документов по 4-летней подготовки на I ступени высшего образования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1.3.3</w:t>
            </w:r>
          </w:p>
        </w:tc>
        <w:tc>
          <w:tcPr>
            <w:tcW w:w="188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Разработка плана мероприятий, направленных на расширение подготовки на иностранном языке</w:t>
            </w:r>
          </w:p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28" w:type="pct"/>
          </w:tcPr>
          <w:p w:rsidR="007A52FA" w:rsidRPr="003E2763" w:rsidRDefault="007A52FA" w:rsidP="003C5D42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  <w:r w:rsidR="003C5D42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– </w:t>
            </w:r>
          </w:p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Проректоры:</w:t>
            </w:r>
          </w:p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- первый проректор,</w:t>
            </w:r>
          </w:p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- по учебной работе и менеджменту качества,</w:t>
            </w:r>
          </w:p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  <w:highlight w:val="magenta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- по учебной и воспитательной работе</w:t>
            </w:r>
          </w:p>
        </w:tc>
        <w:tc>
          <w:tcPr>
            <w:tcW w:w="1165" w:type="pct"/>
          </w:tcPr>
          <w:p w:rsidR="007A52FA" w:rsidRPr="003E2763" w:rsidRDefault="007A52FA" w:rsidP="00F20E0C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Разработанная учебно-методическая документация для обучения на английском языке студентов II ступени высшего образования;</w:t>
            </w:r>
          </w:p>
          <w:p w:rsidR="007A52FA" w:rsidRPr="003E2763" w:rsidRDefault="007A52FA" w:rsidP="00F20E0C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электронная база рабочих учебных программ дисциплин I ступени высшего образования на английском языке;</w:t>
            </w:r>
          </w:p>
          <w:p w:rsidR="007A52FA" w:rsidRPr="003E2763" w:rsidRDefault="007A52FA" w:rsidP="00F20E0C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актуализированная информация на сайте магистратуры БГУИР о возможности обучения на английском языке;</w:t>
            </w:r>
          </w:p>
          <w:p w:rsidR="007A52FA" w:rsidRPr="003E2763" w:rsidRDefault="007A52FA" w:rsidP="00F20E0C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согласованный план приглашения лекторов и специалистов для чтения лекций на иностранном  языке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1.3.4</w:t>
            </w:r>
          </w:p>
        </w:tc>
        <w:tc>
          <w:tcPr>
            <w:tcW w:w="1883" w:type="pct"/>
          </w:tcPr>
          <w:p w:rsidR="007A52FA" w:rsidRPr="003E2763" w:rsidRDefault="007A52FA" w:rsidP="00321C4B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Обеспечение участия университета в работе конференций, симпозиумов, контактно-кооперационных бирж, выставок, в т.ч. международных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 – 2020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165" w:type="pct"/>
          </w:tcPr>
          <w:p w:rsidR="007A52FA" w:rsidRPr="003E2763" w:rsidRDefault="007A52FA" w:rsidP="004E2B4A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Ежегодное проведение на базе университета не менее 10 научно-технических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конференций, симпозиумов и семинаров, </w:t>
            </w:r>
          </w:p>
          <w:p w:rsidR="007A52FA" w:rsidRPr="003E2763" w:rsidRDefault="007A52FA" w:rsidP="00FB49CF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участие БГУИР в не менее </w:t>
            </w:r>
            <w:r w:rsidR="00FB49CF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15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="00AD4D7C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выставочно-ярма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рочных международных мероприятиях</w:t>
            </w:r>
          </w:p>
        </w:tc>
      </w:tr>
      <w:tr w:rsidR="001C7C41" w:rsidRPr="003E2763" w:rsidTr="001C7C41">
        <w:tc>
          <w:tcPr>
            <w:tcW w:w="411" w:type="pct"/>
          </w:tcPr>
          <w:p w:rsidR="001C7C41" w:rsidRPr="003E2763" w:rsidRDefault="001C7C41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2</w:t>
            </w:r>
          </w:p>
        </w:tc>
        <w:tc>
          <w:tcPr>
            <w:tcW w:w="4589" w:type="pct"/>
            <w:gridSpan w:val="4"/>
          </w:tcPr>
          <w:p w:rsidR="001C7C41" w:rsidRPr="003E2763" w:rsidRDefault="001C7C41" w:rsidP="001C7C41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ИНТЕРНАЦИОНАЛИЗАЦИЯ НАУЧНЫХ ИССЛЕДОВАНИЙ</w:t>
            </w:r>
          </w:p>
        </w:tc>
      </w:tr>
      <w:tr w:rsidR="001C7C41" w:rsidRPr="003E2763" w:rsidTr="001C7C41">
        <w:tc>
          <w:tcPr>
            <w:tcW w:w="411" w:type="pct"/>
          </w:tcPr>
          <w:p w:rsidR="001C7C41" w:rsidRPr="003E2763" w:rsidRDefault="001C7C41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2.1</w:t>
            </w:r>
          </w:p>
        </w:tc>
        <w:tc>
          <w:tcPr>
            <w:tcW w:w="4589" w:type="pct"/>
            <w:gridSpan w:val="4"/>
          </w:tcPr>
          <w:p w:rsidR="001C7C41" w:rsidRPr="003E2763" w:rsidRDefault="001C7C41" w:rsidP="001C7C4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Планирование и организация научной и научно-технической деятельности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AE16FF">
            <w:pPr>
              <w:pStyle w:val="2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2.1.1</w:t>
            </w:r>
          </w:p>
        </w:tc>
        <w:tc>
          <w:tcPr>
            <w:tcW w:w="1883" w:type="pct"/>
          </w:tcPr>
          <w:p w:rsidR="007A52FA" w:rsidRPr="003E2763" w:rsidRDefault="007A52FA" w:rsidP="006D0C98">
            <w:pPr>
              <w:pStyle w:val="2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Обеспечение участия университета в формировании и выполнении государственных программ различного уровня и отдельных проектов, в конкурсах Минобразования, отечественных и зарубежных исследовательских фондах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pStyle w:val="2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 – 2020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pStyle w:val="2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165" w:type="pct"/>
          </w:tcPr>
          <w:p w:rsidR="007A52FA" w:rsidRPr="003E2763" w:rsidRDefault="007A52FA" w:rsidP="00E95281">
            <w:pPr>
              <w:pStyle w:val="23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Ежегодное участие университета в не менее</w:t>
            </w:r>
            <w:proofErr w:type="gram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,</w:t>
            </w:r>
            <w:proofErr w:type="gram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чем 20 проектах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AE16F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2.1.2</w:t>
            </w:r>
          </w:p>
        </w:tc>
        <w:tc>
          <w:tcPr>
            <w:tcW w:w="1883" w:type="pct"/>
          </w:tcPr>
          <w:p w:rsidR="007A52FA" w:rsidRPr="003E2763" w:rsidRDefault="007A52FA" w:rsidP="001B0E1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Активизация работы по повышению эффективности внебюджетной деятельности</w:t>
            </w:r>
          </w:p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Декабрь</w:t>
            </w:r>
          </w:p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165" w:type="pct"/>
          </w:tcPr>
          <w:p w:rsidR="007A52FA" w:rsidRPr="003E2763" w:rsidRDefault="0065345B" w:rsidP="0084257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Увеличение </w:t>
            </w:r>
            <w:r w:rsidR="007A52FA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экспортной выручки университета на 105 %</w:t>
            </w:r>
          </w:p>
        </w:tc>
      </w:tr>
      <w:tr w:rsidR="007A52FA" w:rsidRPr="003E2763" w:rsidTr="00711B70">
        <w:tc>
          <w:tcPr>
            <w:tcW w:w="411" w:type="pct"/>
            <w:tcBorders>
              <w:bottom w:val="single" w:sz="4" w:space="0" w:color="auto"/>
            </w:tcBorders>
          </w:tcPr>
          <w:p w:rsidR="007A52FA" w:rsidRPr="003E2763" w:rsidRDefault="007A52FA" w:rsidP="00AE16F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2.1.3</w:t>
            </w:r>
          </w:p>
        </w:tc>
        <w:tc>
          <w:tcPr>
            <w:tcW w:w="1883" w:type="pct"/>
            <w:tcBorders>
              <w:bottom w:val="single" w:sz="4" w:space="0" w:color="auto"/>
            </w:tcBorders>
          </w:tcPr>
          <w:p w:rsidR="007A52FA" w:rsidRPr="003E2763" w:rsidRDefault="007A52FA" w:rsidP="0084511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Привлечение студентов, магистрантов и аспирантов к выполнению научных исследований по заданиям государственных программ различного уровня, договорам с предприятиями и организациями Республики Беларусь и зарубежным контрактам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 – 2020</w:t>
            </w: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165" w:type="pct"/>
            <w:tcBorders>
              <w:bottom w:val="single" w:sz="4" w:space="0" w:color="auto"/>
            </w:tcBorders>
          </w:tcPr>
          <w:p w:rsidR="007A52FA" w:rsidRPr="003E2763" w:rsidRDefault="00845111" w:rsidP="00C3182D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Увеличение </w:t>
            </w:r>
            <w:r w:rsidR="007A52FA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в 1,5 раза количества молодых ученых, привлекаемых к научно-исследовательским проектам</w:t>
            </w:r>
          </w:p>
        </w:tc>
      </w:tr>
      <w:tr w:rsidR="007A52FA" w:rsidRPr="003E2763" w:rsidTr="00711B70">
        <w:tc>
          <w:tcPr>
            <w:tcW w:w="411" w:type="pct"/>
            <w:tcBorders>
              <w:bottom w:val="single" w:sz="4" w:space="0" w:color="auto"/>
            </w:tcBorders>
          </w:tcPr>
          <w:p w:rsidR="007A52FA" w:rsidRPr="003E2763" w:rsidRDefault="007A52FA" w:rsidP="00AE16FF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2.1.4</w:t>
            </w:r>
          </w:p>
        </w:tc>
        <w:tc>
          <w:tcPr>
            <w:tcW w:w="1883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Обеспечение дополнительной информационной и консультационной поддержкой перспективных молодых ученых, планирующих продолжить свою деятельность в научных подразделениях университета, и введение в практику ежегодное материальное поощрение на конкурсной основе за публикации в рейтинговых международных изданиях с </w:t>
            </w:r>
            <w:proofErr w:type="gram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высоким</w:t>
            </w:r>
            <w:proofErr w:type="gram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импакт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-фактором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 – 2020</w:t>
            </w: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165" w:type="pct"/>
            <w:tcBorders>
              <w:bottom w:val="single" w:sz="4" w:space="0" w:color="auto"/>
            </w:tcBorders>
          </w:tcPr>
          <w:p w:rsidR="007A52FA" w:rsidRPr="003E2763" w:rsidRDefault="007A52FA" w:rsidP="00C3182D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Положение о материальном поощрении за публикации в рейтинговых международных изданиях с </w:t>
            </w:r>
            <w:proofErr w:type="gram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высоким</w:t>
            </w:r>
            <w:proofErr w:type="gram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импакт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-фактором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C3182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2.1.5</w:t>
            </w:r>
          </w:p>
        </w:tc>
        <w:tc>
          <w:tcPr>
            <w:tcW w:w="188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Финансирование за счет средств НИЧ расходов на командирование студентов и магистрантов для участия в международных конференциях 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 – 2020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165" w:type="pct"/>
          </w:tcPr>
          <w:p w:rsidR="007A52FA" w:rsidRPr="003E2763" w:rsidRDefault="00845111" w:rsidP="00845111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Выделение</w:t>
            </w:r>
            <w:r w:rsidR="007A52FA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бюджета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из средств НИЧ</w:t>
            </w:r>
            <w:r w:rsidR="007A52FA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на финансирование </w:t>
            </w:r>
            <w:proofErr w:type="gramStart"/>
            <w:r w:rsidR="007A52FA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расходов</w:t>
            </w:r>
            <w:proofErr w:type="gramEnd"/>
            <w:r w:rsidR="007A52FA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на командирование студентов и магистрантов для участия в </w:t>
            </w:r>
            <w:r w:rsidR="007A52FA"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международных конференциях</w:t>
            </w:r>
          </w:p>
        </w:tc>
      </w:tr>
      <w:tr w:rsidR="00750773" w:rsidRPr="003E2763" w:rsidTr="00750773">
        <w:tc>
          <w:tcPr>
            <w:tcW w:w="411" w:type="pct"/>
          </w:tcPr>
          <w:p w:rsidR="00750773" w:rsidRPr="003E2763" w:rsidRDefault="00750773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589" w:type="pct"/>
            <w:gridSpan w:val="4"/>
          </w:tcPr>
          <w:p w:rsidR="00750773" w:rsidRPr="003E2763" w:rsidRDefault="00750773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Развитие инновационной деятельности и трансфера технологий</w:t>
            </w:r>
          </w:p>
        </w:tc>
      </w:tr>
      <w:tr w:rsidR="007A52FA" w:rsidRPr="003E2763" w:rsidTr="00711B70">
        <w:tc>
          <w:tcPr>
            <w:tcW w:w="411" w:type="pct"/>
            <w:tcBorders>
              <w:bottom w:val="single" w:sz="4" w:space="0" w:color="auto"/>
            </w:tcBorders>
          </w:tcPr>
          <w:p w:rsidR="007A52FA" w:rsidRPr="003E2763" w:rsidRDefault="007A52FA" w:rsidP="00D624B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2.2.1</w:t>
            </w:r>
          </w:p>
        </w:tc>
        <w:tc>
          <w:tcPr>
            <w:tcW w:w="1883" w:type="pct"/>
            <w:tcBorders>
              <w:bottom w:val="single" w:sz="4" w:space="0" w:color="auto"/>
            </w:tcBorders>
          </w:tcPr>
          <w:p w:rsidR="007A52FA" w:rsidRPr="003E2763" w:rsidRDefault="007A52FA" w:rsidP="00C3182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Продвижение научно-технической продукции с целью увеличения объемов экспорта товаров, работ (услуг)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 – 2018</w:t>
            </w: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165" w:type="pct"/>
            <w:tcBorders>
              <w:bottom w:val="single" w:sz="4" w:space="0" w:color="auto"/>
            </w:tcBorders>
          </w:tcPr>
          <w:p w:rsidR="007A52FA" w:rsidRPr="003E2763" w:rsidRDefault="007A52FA" w:rsidP="00C3182D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Привлечение новых каналов продвижения, в частности, Программы «ПРО ООН», электронных торговых площадок Европы и Азии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D624B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2.2.2</w:t>
            </w:r>
          </w:p>
        </w:tc>
        <w:tc>
          <w:tcPr>
            <w:tcW w:w="1883" w:type="pct"/>
          </w:tcPr>
          <w:p w:rsidR="007A52FA" w:rsidRPr="003E2763" w:rsidRDefault="007A52FA" w:rsidP="00D624B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Диверсификация рынков путем организации взаимодействия с потенциальными партнерами в Восточной Европе (Латвия, Эстония, Литва, Украина), Российской Федерации и странах Юго-Восточной Азии (Вьетнам, Бангладеш, Индонезия, Пакистан)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Декабрь</w:t>
            </w:r>
          </w:p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165" w:type="pct"/>
          </w:tcPr>
          <w:p w:rsidR="007A52FA" w:rsidRPr="003E2763" w:rsidRDefault="007A52FA" w:rsidP="00845111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Увеличение и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страновая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диверсификация договорной базы </w:t>
            </w:r>
          </w:p>
        </w:tc>
      </w:tr>
      <w:tr w:rsidR="00845111" w:rsidRPr="003E2763" w:rsidTr="00845111">
        <w:tc>
          <w:tcPr>
            <w:tcW w:w="411" w:type="pct"/>
          </w:tcPr>
          <w:p w:rsidR="00845111" w:rsidRPr="003E2763" w:rsidRDefault="00845111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2.3</w:t>
            </w:r>
          </w:p>
        </w:tc>
        <w:tc>
          <w:tcPr>
            <w:tcW w:w="4589" w:type="pct"/>
            <w:gridSpan w:val="4"/>
          </w:tcPr>
          <w:p w:rsidR="00845111" w:rsidRPr="003E2763" w:rsidRDefault="00845111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Совершенствование подготовки научных кадров высшей квалификации через аспирантуру и докторантуру</w:t>
            </w:r>
          </w:p>
        </w:tc>
      </w:tr>
      <w:tr w:rsidR="007A52FA" w:rsidRPr="003E2763" w:rsidTr="00711B70">
        <w:tc>
          <w:tcPr>
            <w:tcW w:w="411" w:type="pct"/>
            <w:tcBorders>
              <w:bottom w:val="single" w:sz="4" w:space="0" w:color="auto"/>
            </w:tcBorders>
          </w:tcPr>
          <w:p w:rsidR="007A52FA" w:rsidRPr="003E2763" w:rsidRDefault="007A52FA" w:rsidP="00D624B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2.3.1</w:t>
            </w:r>
          </w:p>
        </w:tc>
        <w:tc>
          <w:tcPr>
            <w:tcW w:w="1883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widowControl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Участие студентов и магистрантов в международных и республиканских олимпиадах и конкурсах научных работ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widowControl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widowControl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165" w:type="pct"/>
            <w:tcBorders>
              <w:bottom w:val="single" w:sz="4" w:space="0" w:color="auto"/>
            </w:tcBorders>
          </w:tcPr>
          <w:p w:rsidR="007A52FA" w:rsidRPr="003E2763" w:rsidRDefault="007A52FA" w:rsidP="004016C9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Ежегодное увеличение количества участников</w:t>
            </w:r>
          </w:p>
        </w:tc>
      </w:tr>
      <w:tr w:rsidR="007A52FA" w:rsidRPr="003E2763" w:rsidTr="00711B70">
        <w:tc>
          <w:tcPr>
            <w:tcW w:w="411" w:type="pct"/>
            <w:tcBorders>
              <w:bottom w:val="single" w:sz="4" w:space="0" w:color="auto"/>
            </w:tcBorders>
          </w:tcPr>
          <w:p w:rsidR="007A52FA" w:rsidRPr="003E2763" w:rsidRDefault="007A52FA" w:rsidP="00D624B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2.3.1.1</w:t>
            </w:r>
          </w:p>
        </w:tc>
        <w:tc>
          <w:tcPr>
            <w:tcW w:w="1883" w:type="pct"/>
            <w:tcBorders>
              <w:bottom w:val="single" w:sz="4" w:space="0" w:color="auto"/>
            </w:tcBorders>
          </w:tcPr>
          <w:p w:rsidR="007A52FA" w:rsidRPr="003E2763" w:rsidRDefault="007A52FA" w:rsidP="00D624B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Подготовка и регулярное участие команд БГУИР в Чемпи</w:t>
            </w:r>
            <w:r w:rsidR="00C5314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онате мира по программированию </w:t>
            </w:r>
            <w:r w:rsidR="00C53140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A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CM ICPC 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учебной работе и информатизации</w:t>
            </w:r>
          </w:p>
        </w:tc>
        <w:tc>
          <w:tcPr>
            <w:tcW w:w="1165" w:type="pct"/>
            <w:tcBorders>
              <w:bottom w:val="single" w:sz="4" w:space="0" w:color="auto"/>
            </w:tcBorders>
          </w:tcPr>
          <w:p w:rsidR="007A52FA" w:rsidRPr="003E2763" w:rsidRDefault="007A52FA" w:rsidP="00D1349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Ежегодное увеличение количества команд БГУИР, принимающих участие в Чемпи</w:t>
            </w:r>
            <w:r w:rsidR="00C53140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онате мира по программированию </w:t>
            </w:r>
            <w:r w:rsidR="00C53140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A</w:t>
            </w:r>
            <w:bookmarkStart w:id="0" w:name="_GoBack"/>
            <w:bookmarkEnd w:id="0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CM ICPC</w:t>
            </w:r>
          </w:p>
        </w:tc>
      </w:tr>
      <w:tr w:rsidR="007A52FA" w:rsidRPr="003E2763" w:rsidTr="00711B70">
        <w:tc>
          <w:tcPr>
            <w:tcW w:w="411" w:type="pct"/>
            <w:tcBorders>
              <w:bottom w:val="single" w:sz="4" w:space="0" w:color="auto"/>
            </w:tcBorders>
          </w:tcPr>
          <w:p w:rsidR="007A52FA" w:rsidRPr="003E2763" w:rsidRDefault="007A52FA" w:rsidP="00D624B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2.3.1.2</w:t>
            </w:r>
          </w:p>
        </w:tc>
        <w:tc>
          <w:tcPr>
            <w:tcW w:w="1883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Организация регулярного открытого Чемпионата БГУИР по программированию на базе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ФКСиС</w:t>
            </w:r>
            <w:proofErr w:type="spellEnd"/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учебной работе и информатизации</w:t>
            </w:r>
          </w:p>
        </w:tc>
        <w:tc>
          <w:tcPr>
            <w:tcW w:w="1165" w:type="pct"/>
            <w:tcBorders>
              <w:bottom w:val="single" w:sz="4" w:space="0" w:color="auto"/>
            </w:tcBorders>
          </w:tcPr>
          <w:p w:rsidR="007A52FA" w:rsidRPr="003E2763" w:rsidRDefault="007A52FA" w:rsidP="0089573E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Ежегодное увеличение количества участников, в том числе иностранных студентов </w:t>
            </w:r>
          </w:p>
        </w:tc>
      </w:tr>
      <w:tr w:rsidR="007A52FA" w:rsidRPr="003E2763" w:rsidTr="00711B70">
        <w:tc>
          <w:tcPr>
            <w:tcW w:w="411" w:type="pct"/>
            <w:tcBorders>
              <w:bottom w:val="single" w:sz="4" w:space="0" w:color="auto"/>
            </w:tcBorders>
          </w:tcPr>
          <w:p w:rsidR="007A52FA" w:rsidRPr="003E2763" w:rsidRDefault="007A52FA" w:rsidP="00D624B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2.3.1.3</w:t>
            </w:r>
          </w:p>
        </w:tc>
        <w:tc>
          <w:tcPr>
            <w:tcW w:w="1883" w:type="pct"/>
            <w:tcBorders>
              <w:bottom w:val="single" w:sz="4" w:space="0" w:color="auto"/>
            </w:tcBorders>
          </w:tcPr>
          <w:p w:rsidR="007A52FA" w:rsidRPr="003E2763" w:rsidRDefault="007A52FA" w:rsidP="00D624B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Проведение Международной олимпиады по компьютерному проектированию интегральных микросхем, с участием в ней студентов, магистрантов и аспирантов 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Ежегодно </w:t>
            </w: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научной работе</w:t>
            </w:r>
          </w:p>
        </w:tc>
        <w:tc>
          <w:tcPr>
            <w:tcW w:w="1165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Ежегодное увеличение количества участников </w:t>
            </w:r>
          </w:p>
        </w:tc>
      </w:tr>
      <w:tr w:rsidR="00192DB8" w:rsidRPr="003E2763" w:rsidTr="00192DB8">
        <w:trPr>
          <w:trHeight w:val="597"/>
        </w:trPr>
        <w:tc>
          <w:tcPr>
            <w:tcW w:w="411" w:type="pct"/>
            <w:tcBorders>
              <w:bottom w:val="single" w:sz="4" w:space="0" w:color="auto"/>
            </w:tcBorders>
          </w:tcPr>
          <w:p w:rsidR="00192DB8" w:rsidRPr="003E2763" w:rsidRDefault="00192DB8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4589" w:type="pct"/>
            <w:gridSpan w:val="4"/>
            <w:tcBorders>
              <w:bottom w:val="single" w:sz="4" w:space="0" w:color="auto"/>
            </w:tcBorders>
          </w:tcPr>
          <w:p w:rsidR="00192DB8" w:rsidRPr="003E2763" w:rsidRDefault="00192DB8" w:rsidP="00192DB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РАЗВИТИЕ МЕЖДУНАРОДНОГО СОТРУДНИЧЕСТВА</w:t>
            </w:r>
          </w:p>
        </w:tc>
      </w:tr>
      <w:tr w:rsidR="00192DB8" w:rsidRPr="003E2763" w:rsidTr="00192DB8">
        <w:tc>
          <w:tcPr>
            <w:tcW w:w="411" w:type="pct"/>
          </w:tcPr>
          <w:p w:rsidR="00192DB8" w:rsidRPr="003E2763" w:rsidRDefault="00192DB8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3.1</w:t>
            </w:r>
          </w:p>
        </w:tc>
        <w:tc>
          <w:tcPr>
            <w:tcW w:w="4589" w:type="pct"/>
            <w:gridSpan w:val="4"/>
          </w:tcPr>
          <w:p w:rsidR="00192DB8" w:rsidRPr="003E2763" w:rsidRDefault="00192DB8" w:rsidP="00192DB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Times New Roman" w:hAnsiTheme="majorBidi" w:cstheme="majorBidi"/>
                <w:sz w:val="24"/>
                <w:szCs w:val="24"/>
              </w:rPr>
              <w:t>Повышение узнаваемости университета на международном образовательном рынке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3.1.1</w:t>
            </w:r>
          </w:p>
        </w:tc>
        <w:tc>
          <w:tcPr>
            <w:tcW w:w="1883" w:type="pct"/>
          </w:tcPr>
          <w:p w:rsidR="007A52FA" w:rsidRPr="003E2763" w:rsidRDefault="007A52FA" w:rsidP="00D624B1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Популяризация БГУИР за рубежом на русском и иностранных языках,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используя активную работу портала университета,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репозитория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библиотеки, а также активное присутствие в социальных сетях и на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YouTube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Первый проректор</w:t>
            </w:r>
          </w:p>
        </w:tc>
        <w:tc>
          <w:tcPr>
            <w:tcW w:w="1165" w:type="pct"/>
          </w:tcPr>
          <w:p w:rsidR="007A52FA" w:rsidRPr="003E2763" w:rsidRDefault="007A52FA" w:rsidP="007C1C7E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Постоянная актуализация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информации, создание новых разделов на портале, увеличение количества используемых иностранных языков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3.1.2</w:t>
            </w:r>
          </w:p>
        </w:tc>
        <w:tc>
          <w:tcPr>
            <w:tcW w:w="1883" w:type="pct"/>
          </w:tcPr>
          <w:p w:rsidR="007A52FA" w:rsidRPr="003E2763" w:rsidRDefault="007A52FA" w:rsidP="00D57F8A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Совершенствование структуры управления по направлениям международного сотрудничества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Ректор</w:t>
            </w:r>
          </w:p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университета</w:t>
            </w:r>
          </w:p>
        </w:tc>
        <w:tc>
          <w:tcPr>
            <w:tcW w:w="1165" w:type="pct"/>
          </w:tcPr>
          <w:p w:rsidR="007A52FA" w:rsidRPr="003E2763" w:rsidRDefault="007A52FA" w:rsidP="00D57F8A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Определение на факультетах, кафедрах и в структурных подразделениях лиц, ответственных за развитие международного сотрудничества и работу в рамках международных программ и проектов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3.1.3</w:t>
            </w:r>
          </w:p>
        </w:tc>
        <w:tc>
          <w:tcPr>
            <w:tcW w:w="1883" w:type="pct"/>
          </w:tcPr>
          <w:p w:rsidR="007A52FA" w:rsidRPr="003E2763" w:rsidRDefault="007A52FA" w:rsidP="00D624B1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Постоянное взаимодействие с национальными и зарубежными СМИ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Ректор</w:t>
            </w:r>
          </w:p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университета</w:t>
            </w:r>
          </w:p>
        </w:tc>
        <w:tc>
          <w:tcPr>
            <w:tcW w:w="1165" w:type="pct"/>
          </w:tcPr>
          <w:p w:rsidR="007A52FA" w:rsidRPr="003E2763" w:rsidRDefault="007A52FA" w:rsidP="004B059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Поддержание на постоянной основе новостной ленты о международном сотрудничестве БГУИР посредством Интернет, социальных сетей и др. СМИ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3.1.4</w:t>
            </w:r>
          </w:p>
        </w:tc>
        <w:tc>
          <w:tcPr>
            <w:tcW w:w="1883" w:type="pct"/>
          </w:tcPr>
          <w:p w:rsidR="007A52FA" w:rsidRPr="003E2763" w:rsidRDefault="007A52FA" w:rsidP="004B0598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Участие в зарубежных выставочно-ярмарочных мероприятиях в сфере образования и науки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Ректор</w:t>
            </w:r>
          </w:p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университета</w:t>
            </w:r>
          </w:p>
        </w:tc>
        <w:tc>
          <w:tcPr>
            <w:tcW w:w="1165" w:type="pct"/>
          </w:tcPr>
          <w:p w:rsidR="007A52FA" w:rsidRPr="003E2763" w:rsidRDefault="007A52FA" w:rsidP="004B059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Ежегодное участие в 15 международных научно-образовательных мероприятиях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3.1.5</w:t>
            </w:r>
          </w:p>
        </w:tc>
        <w:tc>
          <w:tcPr>
            <w:tcW w:w="1883" w:type="pct"/>
          </w:tcPr>
          <w:p w:rsidR="007A52FA" w:rsidRPr="003E2763" w:rsidRDefault="007A52FA" w:rsidP="006D0C9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Участие университета в в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ыполнении международных программ, проектов, контрактов и проведение иных мероприятий совместно с зарубежными образовательными учреждениями и научно-исследовательскими организациями, в т.ч. </w:t>
            </w:r>
            <w:r w:rsidRPr="003E2763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в </w:t>
            </w:r>
            <w:r w:rsidRPr="003E2763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en-US"/>
              </w:rPr>
              <w:t>HORIZON </w:t>
            </w:r>
            <w:r w:rsidRPr="003E2763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2020;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TEMPUS,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Эразмус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+,</w:t>
            </w:r>
            <w:r w:rsidRPr="003E2763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 xml:space="preserve"> Союзного государства;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Германской службы академических обменов (DAAD), </w:t>
            </w:r>
            <w:r w:rsidRPr="003E2763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Международной ассоциации по организации практики студентов за рубежом (</w:t>
            </w:r>
            <w:r w:rsidRPr="003E2763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val="en-US"/>
              </w:rPr>
              <w:t>IAESTE</w:t>
            </w:r>
            <w:r w:rsidRPr="003E2763">
              <w:rPr>
                <w:rFonts w:asciiTheme="majorBidi" w:eastAsia="Calibri" w:hAnsiTheme="majorBidi" w:cstheme="majorBidi"/>
                <w:color w:val="000000"/>
                <w:sz w:val="24"/>
                <w:szCs w:val="24"/>
              </w:rPr>
              <w:t>), и др.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Ректор</w:t>
            </w:r>
          </w:p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университета</w:t>
            </w:r>
          </w:p>
        </w:tc>
        <w:tc>
          <w:tcPr>
            <w:tcW w:w="1165" w:type="pct"/>
          </w:tcPr>
          <w:p w:rsidR="007A52FA" w:rsidRPr="003E2763" w:rsidRDefault="007A52FA" w:rsidP="004B0598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Ежегодное участие университета в выполнении до 16 международных программ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3.1.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6</w:t>
            </w:r>
          </w:p>
        </w:tc>
        <w:tc>
          <w:tcPr>
            <w:tcW w:w="1883" w:type="pct"/>
          </w:tcPr>
          <w:p w:rsidR="007A52FA" w:rsidRPr="003E2763" w:rsidRDefault="007A52FA" w:rsidP="00D624B1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Увеличение количества научных публикаций на русском и иностранном языках в рейтинговых журналах с </w:t>
            </w:r>
            <w:proofErr w:type="gram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высоким</w:t>
            </w:r>
            <w:proofErr w:type="gram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импакт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-фактором, в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т.ч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. в изданиях,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входящих в реферативные базы данных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Thomson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Reuters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, SCOPUS,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br/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Web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of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Science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, IEEE и др.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Ректор</w:t>
            </w:r>
          </w:p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университета</w:t>
            </w:r>
          </w:p>
        </w:tc>
        <w:tc>
          <w:tcPr>
            <w:tcW w:w="1165" w:type="pct"/>
          </w:tcPr>
          <w:p w:rsidR="007A52FA" w:rsidRPr="003E2763" w:rsidRDefault="007A52FA" w:rsidP="00FF69A2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Увеличение количества научных публикаций в 1,5 раза 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3.1.7</w:t>
            </w:r>
          </w:p>
        </w:tc>
        <w:tc>
          <w:tcPr>
            <w:tcW w:w="1883" w:type="pct"/>
          </w:tcPr>
          <w:p w:rsidR="007A52FA" w:rsidRPr="003E2763" w:rsidRDefault="007A52FA" w:rsidP="00A44785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Участие сотрудников университета с докладами в международных конференциях, симпозиумах, семинарах и иных мероприятиях,</w:t>
            </w:r>
          </w:p>
          <w:p w:rsidR="007A52FA" w:rsidRPr="003E2763" w:rsidRDefault="007A52FA" w:rsidP="00A44785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участие БГУИР в качестве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соорганизатора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международных мероприятий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Ректор</w:t>
            </w:r>
          </w:p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университета</w:t>
            </w:r>
          </w:p>
        </w:tc>
        <w:tc>
          <w:tcPr>
            <w:tcW w:w="1165" w:type="pct"/>
          </w:tcPr>
          <w:p w:rsidR="007A52FA" w:rsidRPr="003E2763" w:rsidRDefault="007A52FA" w:rsidP="00A44785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До 30 докладов в год,</w:t>
            </w:r>
          </w:p>
          <w:p w:rsidR="007A52FA" w:rsidRPr="003E2763" w:rsidRDefault="007A52FA" w:rsidP="00A44785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до 6 мероприятий в год</w:t>
            </w:r>
          </w:p>
        </w:tc>
      </w:tr>
      <w:tr w:rsidR="0086145A" w:rsidRPr="003E2763" w:rsidTr="0086145A">
        <w:tc>
          <w:tcPr>
            <w:tcW w:w="411" w:type="pct"/>
          </w:tcPr>
          <w:p w:rsidR="0086145A" w:rsidRPr="003E2763" w:rsidRDefault="0086145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3.2</w:t>
            </w:r>
          </w:p>
        </w:tc>
        <w:tc>
          <w:tcPr>
            <w:tcW w:w="4589" w:type="pct"/>
            <w:gridSpan w:val="4"/>
          </w:tcPr>
          <w:p w:rsidR="0086145A" w:rsidRPr="003E2763" w:rsidRDefault="0086145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Times New Roman" w:hAnsiTheme="majorBidi" w:cstheme="majorBidi"/>
                <w:sz w:val="24"/>
                <w:szCs w:val="24"/>
              </w:rPr>
              <w:t>Повышение конкурентоспособности выпускников на международном рынке труда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3.2.1</w:t>
            </w:r>
          </w:p>
        </w:tc>
        <w:tc>
          <w:tcPr>
            <w:tcW w:w="1883" w:type="pct"/>
          </w:tcPr>
          <w:p w:rsidR="007A52FA" w:rsidRPr="003E2763" w:rsidRDefault="007A52FA" w:rsidP="006D0C98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Повышение академической мобильности сотрудников и обучающихся за счет:</w:t>
            </w:r>
          </w:p>
          <w:p w:rsidR="007A52FA" w:rsidRPr="003E2763" w:rsidRDefault="007A52FA" w:rsidP="006D0C98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– создания совместных образовательных программ и проектов;</w:t>
            </w:r>
          </w:p>
          <w:p w:rsidR="007A52FA" w:rsidRPr="003E2763" w:rsidRDefault="007A52FA" w:rsidP="006D0C98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– развития включенного обучения с Евразийским национальным университетом имени Л.Н. Гумилева Республики Казахстан;</w:t>
            </w:r>
          </w:p>
          <w:p w:rsidR="007A52FA" w:rsidRPr="003E2763" w:rsidRDefault="007A52FA" w:rsidP="006D0C98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– создания условий для участия сотрудников и обучающихся университета в международных программах и проектах, олимпиадах, чемпионатах, фестивалях и др. международных  мероприятиях;</w:t>
            </w:r>
          </w:p>
          <w:p w:rsidR="007A52FA" w:rsidRPr="003E2763" w:rsidRDefault="007A52FA" w:rsidP="006D0C98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– привлечения финансирования третьих сторон (международных программ, проектов, стипендиальных фондов, спонсорской помощи, др.);</w:t>
            </w:r>
          </w:p>
          <w:p w:rsidR="007A52FA" w:rsidRPr="003E2763" w:rsidRDefault="007A52FA" w:rsidP="006D0C98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– развития взаимодействия с предприятиями частного сектора, способными предоставить места для практики/стажировки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Ректор</w:t>
            </w:r>
          </w:p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университета</w:t>
            </w:r>
          </w:p>
        </w:tc>
        <w:tc>
          <w:tcPr>
            <w:tcW w:w="1165" w:type="pct"/>
          </w:tcPr>
          <w:p w:rsidR="007A52FA" w:rsidRPr="003E2763" w:rsidRDefault="0086145A" w:rsidP="0086145A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hAnsiTheme="majorBidi" w:cstheme="majorBidi"/>
                <w:sz w:val="24"/>
                <w:szCs w:val="24"/>
              </w:rPr>
              <w:t>Ежегодное увеличение количества сотрудников и обучающихся БГУИР, принявших участие в проектах академической мобильности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3.2.3</w:t>
            </w:r>
          </w:p>
        </w:tc>
        <w:tc>
          <w:tcPr>
            <w:tcW w:w="1883" w:type="pct"/>
          </w:tcPr>
          <w:p w:rsidR="007A52FA" w:rsidRPr="003E2763" w:rsidRDefault="007A52FA" w:rsidP="006D0C98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Приглашение на постоянной основе зарубежных специалистов в области ИКТ, электроники и экономики за счет:</w:t>
            </w:r>
          </w:p>
          <w:p w:rsidR="007A52FA" w:rsidRPr="003E2763" w:rsidRDefault="007A52FA" w:rsidP="006D0C98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– привлечения финансирования третьих сторон (международных программ, проектов, стипендиальных фондов);</w:t>
            </w:r>
          </w:p>
          <w:p w:rsidR="007A52FA" w:rsidRPr="003E2763" w:rsidRDefault="007A52FA" w:rsidP="006D0C98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– установления новых и активизации существующих контактов с зарубежными образовательными и научно-исследовательскими организациями;</w:t>
            </w:r>
          </w:p>
          <w:p w:rsidR="007A52FA" w:rsidRPr="003E2763" w:rsidRDefault="007A52FA" w:rsidP="006D0C98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– применения современных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дистанционных образовательных технологий 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2016-2020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Ректор</w:t>
            </w:r>
          </w:p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университета</w:t>
            </w:r>
          </w:p>
        </w:tc>
        <w:tc>
          <w:tcPr>
            <w:tcW w:w="1165" w:type="pct"/>
          </w:tcPr>
          <w:p w:rsidR="007A52FA" w:rsidRPr="003E2763" w:rsidRDefault="0086145A" w:rsidP="0086145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hAnsiTheme="majorBidi" w:cstheme="majorBidi"/>
                <w:sz w:val="24"/>
                <w:szCs w:val="24"/>
              </w:rPr>
              <w:t>Привлечение до 6 иностранных специалистов в год для участия в образовательном процессе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3.2.4</w:t>
            </w:r>
          </w:p>
        </w:tc>
        <w:tc>
          <w:tcPr>
            <w:tcW w:w="1883" w:type="pct"/>
          </w:tcPr>
          <w:p w:rsidR="007A52FA" w:rsidRPr="003E2763" w:rsidRDefault="007A52FA" w:rsidP="00441484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Повышение квалификации преподавателей и специалистов университета по английскому языку. Разработка системы стимулирования сотрудников университета, владеющих и использующих в работе иностранные языки.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Ректор</w:t>
            </w:r>
          </w:p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университета</w:t>
            </w:r>
          </w:p>
        </w:tc>
        <w:tc>
          <w:tcPr>
            <w:tcW w:w="1165" w:type="pct"/>
          </w:tcPr>
          <w:p w:rsidR="007A52FA" w:rsidRPr="003E2763" w:rsidRDefault="007A52FA" w:rsidP="007B04E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hAnsiTheme="majorBidi" w:cstheme="majorBidi"/>
                <w:sz w:val="24"/>
                <w:szCs w:val="24"/>
              </w:rPr>
              <w:t>Организация обучения на курсах английского языка БГУИР до 5 преподавателей в год.</w:t>
            </w:r>
          </w:p>
          <w:p w:rsidR="007A52FA" w:rsidRPr="003E2763" w:rsidRDefault="007A52FA" w:rsidP="00216BDA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hAnsiTheme="majorBidi" w:cstheme="majorBidi"/>
                <w:sz w:val="24"/>
                <w:szCs w:val="24"/>
              </w:rPr>
              <w:t xml:space="preserve">Организация до 10 стажировок в год для сотрудников университета </w:t>
            </w:r>
            <w:r w:rsidR="00216BDA" w:rsidRPr="003E2763">
              <w:rPr>
                <w:rFonts w:asciiTheme="majorBidi" w:hAnsiTheme="majorBidi" w:cstheme="majorBidi"/>
                <w:sz w:val="24"/>
                <w:szCs w:val="24"/>
              </w:rPr>
              <w:t>в англо-говорящих странах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3.2.5</w:t>
            </w:r>
          </w:p>
        </w:tc>
        <w:tc>
          <w:tcPr>
            <w:tcW w:w="1883" w:type="pct"/>
          </w:tcPr>
          <w:p w:rsidR="007A52FA" w:rsidRPr="003E2763" w:rsidRDefault="007A52FA" w:rsidP="006D0C98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Содействие развитию межкультурных коммуникаций и поддержка инициатив, направленных на развитие международного сотрудничества за счет:</w:t>
            </w:r>
          </w:p>
          <w:p w:rsidR="007A52FA" w:rsidRPr="003E2763" w:rsidRDefault="007A52FA" w:rsidP="006D0C98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– организации культурно-образовательных мероприятий с участием белорусских и иностранных обучающихся;</w:t>
            </w:r>
          </w:p>
          <w:p w:rsidR="007A52FA" w:rsidRPr="003E2763" w:rsidRDefault="007A52FA" w:rsidP="006D0C98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– повышения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мотивированности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сотрудников и обучающихся к участию в международных мероприятиях;</w:t>
            </w:r>
          </w:p>
          <w:p w:rsidR="007A52FA" w:rsidRPr="003E2763" w:rsidRDefault="007A52FA" w:rsidP="006D0C98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– вовлечения большего числа сотрудников и обучающихся в международную деятельность;</w:t>
            </w:r>
          </w:p>
          <w:p w:rsidR="007A52FA" w:rsidRPr="003E2763" w:rsidRDefault="007A52FA" w:rsidP="006D0C98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color w:val="FF0000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– создания клубов по интересам (спортивных, творческих, языковых и др.).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Ректор</w:t>
            </w:r>
          </w:p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университета</w:t>
            </w:r>
          </w:p>
        </w:tc>
        <w:tc>
          <w:tcPr>
            <w:tcW w:w="1165" w:type="pct"/>
          </w:tcPr>
          <w:p w:rsidR="007A52FA" w:rsidRPr="003E2763" w:rsidRDefault="007A52FA" w:rsidP="004016C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hAnsiTheme="majorBidi" w:cstheme="majorBidi"/>
                <w:sz w:val="24"/>
                <w:szCs w:val="24"/>
              </w:rPr>
              <w:t>Организация до 20 культурно-образовательных и спортивных мероприятий в год с участием белорусских и иностранных обучающихся.</w:t>
            </w:r>
          </w:p>
          <w:p w:rsidR="007A52FA" w:rsidRPr="003E2763" w:rsidRDefault="007A52FA" w:rsidP="004016C9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proofErr w:type="gramStart"/>
            <w:r w:rsidRPr="003E2763">
              <w:rPr>
                <w:rFonts w:asciiTheme="majorBidi" w:hAnsiTheme="majorBidi" w:cstheme="majorBidi"/>
                <w:sz w:val="24"/>
                <w:szCs w:val="24"/>
              </w:rPr>
              <w:t>Ежегодное увеличение на 10 % участия ППС и обучающихся в программах академической мобильности</w:t>
            </w:r>
            <w:proofErr w:type="gramEnd"/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3.2.6</w:t>
            </w:r>
          </w:p>
        </w:tc>
        <w:tc>
          <w:tcPr>
            <w:tcW w:w="1883" w:type="pct"/>
          </w:tcPr>
          <w:p w:rsidR="007A52FA" w:rsidRPr="003E2763" w:rsidRDefault="007A52FA" w:rsidP="003F0E99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Вовлечение иностранных студентов в органы студенческого самоуправления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учебной и воспитательной работе</w:t>
            </w:r>
          </w:p>
        </w:tc>
        <w:tc>
          <w:tcPr>
            <w:tcW w:w="1165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Создание студенческих советов стан прибытия иностранных граждан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3.2.7</w:t>
            </w:r>
          </w:p>
        </w:tc>
        <w:tc>
          <w:tcPr>
            <w:tcW w:w="1883" w:type="pct"/>
          </w:tcPr>
          <w:p w:rsidR="007A52FA" w:rsidRPr="003E2763" w:rsidRDefault="007A52FA" w:rsidP="003F0E99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Внедрение порядка пересчета национальной системы оценок в систему оценок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  <w:lang w:val="en-US"/>
              </w:rPr>
              <w:t>ECTS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учебной работе и менеджменту качества,</w:t>
            </w:r>
          </w:p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учебной и воспитательной работе</w:t>
            </w:r>
          </w:p>
        </w:tc>
        <w:tc>
          <w:tcPr>
            <w:tcW w:w="1165" w:type="pct"/>
          </w:tcPr>
          <w:p w:rsidR="007A52FA" w:rsidRPr="003E2763" w:rsidRDefault="007A52FA" w:rsidP="002D706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hAnsiTheme="majorBidi" w:cstheme="majorBidi"/>
                <w:sz w:val="24"/>
                <w:szCs w:val="24"/>
              </w:rPr>
              <w:t xml:space="preserve">Назначение координатора и консультанта по ECTS в БГУИР, </w:t>
            </w:r>
          </w:p>
          <w:p w:rsidR="007A52FA" w:rsidRPr="003E2763" w:rsidRDefault="007A52FA" w:rsidP="0003414D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hAnsiTheme="majorBidi" w:cstheme="majorBidi"/>
                <w:sz w:val="24"/>
                <w:szCs w:val="24"/>
              </w:rPr>
              <w:t xml:space="preserve">выдача студентам </w:t>
            </w:r>
            <w:r w:rsidRPr="003E276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национального приложения к документам о высшем образовании, соответствующего по структуре и содержанию общеевропейскому приложению к диплому (</w:t>
            </w:r>
            <w:proofErr w:type="spellStart"/>
            <w:r w:rsidRPr="003E276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Diploma</w:t>
            </w:r>
            <w:proofErr w:type="spellEnd"/>
            <w:r w:rsidRPr="003E276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E276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lastRenderedPageBreak/>
              <w:t>Supplement</w:t>
            </w:r>
            <w:proofErr w:type="spellEnd"/>
            <w:r w:rsidRPr="003E276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3.2.8</w:t>
            </w:r>
          </w:p>
        </w:tc>
        <w:tc>
          <w:tcPr>
            <w:tcW w:w="1883" w:type="pct"/>
          </w:tcPr>
          <w:p w:rsidR="007A52FA" w:rsidRPr="003E2763" w:rsidRDefault="007A52FA" w:rsidP="00441484">
            <w:pPr>
              <w:tabs>
                <w:tab w:val="left" w:pos="-2694"/>
              </w:tabs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Разработка процедуры подбора дисциплин для изучения в зарубежном университете в период мобильности, оптимально соответствующих учебной программе, изучаемой в университете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учебной работе и менеджменту качества</w:t>
            </w:r>
          </w:p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учебной и воспитательной работе</w:t>
            </w:r>
          </w:p>
        </w:tc>
        <w:tc>
          <w:tcPr>
            <w:tcW w:w="1165" w:type="pct"/>
          </w:tcPr>
          <w:p w:rsidR="007A52FA" w:rsidRPr="003E2763" w:rsidRDefault="00DC62C6" w:rsidP="00DC62C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Локальный нормативный акт, определяющий данный порядок </w:t>
            </w:r>
            <w:r w:rsidR="007A52FA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3.2.9</w:t>
            </w:r>
          </w:p>
        </w:tc>
        <w:tc>
          <w:tcPr>
            <w:tcW w:w="1883" w:type="pct"/>
          </w:tcPr>
          <w:p w:rsidR="007A52FA" w:rsidRPr="003E2763" w:rsidRDefault="007A52FA" w:rsidP="00441484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Разработка и предоставление в Министерство образования предложений о порядке признания результатов обучения в период мобильности за рубежом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2017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Проректор по учебной работе и менеджменту качества</w:t>
            </w:r>
          </w:p>
        </w:tc>
        <w:tc>
          <w:tcPr>
            <w:tcW w:w="1165" w:type="pct"/>
          </w:tcPr>
          <w:p w:rsidR="007A52FA" w:rsidRPr="003E2763" w:rsidRDefault="00DC62C6" w:rsidP="00DC62C6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Локальный нормативный акт</w:t>
            </w:r>
            <w:r w:rsidR="007A52FA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, определяющ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ий</w:t>
            </w:r>
            <w:r w:rsidR="007A52FA"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механизм признания результатов обучения в период мобильности за рубежом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3.2.10</w:t>
            </w:r>
          </w:p>
        </w:tc>
        <w:tc>
          <w:tcPr>
            <w:tcW w:w="1883" w:type="pct"/>
          </w:tcPr>
          <w:p w:rsidR="007A52FA" w:rsidRPr="003E2763" w:rsidRDefault="007A52FA" w:rsidP="00770351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Создание сетевой формы взаимодействия БГУИР с одним из ведущих вузов России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2016 </w:t>
            </w:r>
          </w:p>
        </w:tc>
        <w:tc>
          <w:tcPr>
            <w:tcW w:w="913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Ректор университета</w:t>
            </w:r>
          </w:p>
        </w:tc>
        <w:tc>
          <w:tcPr>
            <w:tcW w:w="1165" w:type="pct"/>
          </w:tcPr>
          <w:p w:rsidR="007A52FA" w:rsidRPr="003E2763" w:rsidRDefault="007A52FA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Подготовка и реализация совместной образовательной программы</w:t>
            </w:r>
          </w:p>
        </w:tc>
      </w:tr>
      <w:tr w:rsidR="00DC62C6" w:rsidRPr="003E2763" w:rsidTr="00DC62C6">
        <w:tc>
          <w:tcPr>
            <w:tcW w:w="411" w:type="pct"/>
          </w:tcPr>
          <w:p w:rsidR="00DC62C6" w:rsidRPr="003E2763" w:rsidRDefault="00DC62C6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3.3</w:t>
            </w:r>
          </w:p>
        </w:tc>
        <w:tc>
          <w:tcPr>
            <w:tcW w:w="4589" w:type="pct"/>
            <w:gridSpan w:val="4"/>
          </w:tcPr>
          <w:p w:rsidR="00DC62C6" w:rsidRPr="003E2763" w:rsidRDefault="00DC62C6" w:rsidP="006D0C98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Увеличение экспорта образовательных услуг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3.3.1</w:t>
            </w:r>
          </w:p>
        </w:tc>
        <w:tc>
          <w:tcPr>
            <w:tcW w:w="1883" w:type="pct"/>
          </w:tcPr>
          <w:p w:rsidR="007A52FA" w:rsidRPr="003E2763" w:rsidRDefault="007A52FA" w:rsidP="003F0E99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Увеличение численности обучающихся, из числа иностранных граждан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Первый проректор</w:t>
            </w:r>
          </w:p>
        </w:tc>
        <w:tc>
          <w:tcPr>
            <w:tcW w:w="1165" w:type="pct"/>
          </w:tcPr>
          <w:p w:rsidR="007A52FA" w:rsidRPr="003E2763" w:rsidRDefault="007A52FA" w:rsidP="003F0E99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Рост численности </w:t>
            </w:r>
            <w:proofErr w:type="gram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иностранных</w:t>
            </w:r>
            <w:proofErr w:type="gram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обучающихся в университете до 10 % от общей численности обучающихся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3.3.2</w:t>
            </w:r>
          </w:p>
        </w:tc>
        <w:tc>
          <w:tcPr>
            <w:tcW w:w="1883" w:type="pct"/>
          </w:tcPr>
          <w:p w:rsidR="007A52FA" w:rsidRPr="003E2763" w:rsidRDefault="007A52FA" w:rsidP="00441484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Разработка маркетинговой стратегии продвижения образовательных услуг 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Первый проректор</w:t>
            </w:r>
          </w:p>
        </w:tc>
        <w:tc>
          <w:tcPr>
            <w:tcW w:w="1165" w:type="pct"/>
          </w:tcPr>
          <w:p w:rsidR="007A52FA" w:rsidRPr="003E2763" w:rsidRDefault="007A52FA" w:rsidP="003F0E99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Реализация мероприятий маркетинговой стратегии по странам ближнего и дальнего зарубежья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3.3.3 </w:t>
            </w:r>
          </w:p>
        </w:tc>
        <w:tc>
          <w:tcPr>
            <w:tcW w:w="1883" w:type="pct"/>
          </w:tcPr>
          <w:p w:rsidR="007A52FA" w:rsidRPr="003E2763" w:rsidRDefault="007A52FA" w:rsidP="00441484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Расширение спектра образовательных услуг, в т.ч. на английском языке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Первый проректор</w:t>
            </w:r>
          </w:p>
        </w:tc>
        <w:tc>
          <w:tcPr>
            <w:tcW w:w="1165" w:type="pct"/>
          </w:tcPr>
          <w:p w:rsidR="007A52FA" w:rsidRPr="003E2763" w:rsidRDefault="007A52FA" w:rsidP="00312643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hAnsiTheme="majorBidi" w:cstheme="majorBidi"/>
                <w:sz w:val="24"/>
                <w:szCs w:val="24"/>
              </w:rPr>
              <w:t xml:space="preserve">Реализация проектов включенного обучения,  краткосрочных стажировок, летней школы русского языка, летней школы программиста 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1305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3.3.4</w:t>
            </w:r>
          </w:p>
        </w:tc>
        <w:tc>
          <w:tcPr>
            <w:tcW w:w="1883" w:type="pct"/>
          </w:tcPr>
          <w:p w:rsidR="007A52FA" w:rsidRPr="003E2763" w:rsidRDefault="007A52FA" w:rsidP="00441484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Разработка порядка предоставления грантов/стипендий для обучающихся из числа иностранных граждан, а также порядка предоставления скидок по оплате обучения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Первый проректор</w:t>
            </w:r>
          </w:p>
        </w:tc>
        <w:tc>
          <w:tcPr>
            <w:tcW w:w="1165" w:type="pct"/>
          </w:tcPr>
          <w:p w:rsidR="007A52FA" w:rsidRPr="003E2763" w:rsidRDefault="007A52FA" w:rsidP="00312643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Реализация практики предоставления до 5 грантов в год для иностранных обучающихся, инструкции предоставления </w:t>
            </w: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 xml:space="preserve">скидок по оплате обучения </w:t>
            </w:r>
            <w:proofErr w:type="gram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иностранным</w:t>
            </w:r>
            <w:proofErr w:type="gram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обучающимся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1305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lastRenderedPageBreak/>
              <w:t>3.3.5</w:t>
            </w:r>
          </w:p>
        </w:tc>
        <w:tc>
          <w:tcPr>
            <w:tcW w:w="1883" w:type="pct"/>
          </w:tcPr>
          <w:p w:rsidR="007A52FA" w:rsidRPr="003E2763" w:rsidRDefault="007A52FA" w:rsidP="00441484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Совершенствование англоязычной версии учебно-программной документации и создание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видеоконтента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по дисциплинам, преподавание которых осуществляется на английском языке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Первый проректор, проректор по учебной работе и менеджменту качества</w:t>
            </w:r>
          </w:p>
        </w:tc>
        <w:tc>
          <w:tcPr>
            <w:tcW w:w="1165" w:type="pct"/>
          </w:tcPr>
          <w:p w:rsidR="007A52FA" w:rsidRPr="003E2763" w:rsidRDefault="007A52FA" w:rsidP="0031264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100%-ая готовность  англоязычной версии учебно-программной документации,</w:t>
            </w:r>
          </w:p>
          <w:p w:rsidR="007A52FA" w:rsidRPr="003E2763" w:rsidRDefault="007A52FA" w:rsidP="00312643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внедрение в процесс обучения </w:t>
            </w:r>
            <w:proofErr w:type="spellStart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видеоконтента</w:t>
            </w:r>
            <w:proofErr w:type="spellEnd"/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по основным дисциплинам, преподавание которых осуществляется на английском языке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1305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3.3.6</w:t>
            </w:r>
          </w:p>
        </w:tc>
        <w:tc>
          <w:tcPr>
            <w:tcW w:w="1883" w:type="pct"/>
          </w:tcPr>
          <w:p w:rsidR="007A52FA" w:rsidRPr="003E2763" w:rsidRDefault="007A52FA" w:rsidP="00586801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Осуществление комплекса мероприятий по созданию образовательных программ двойных дипломов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2016-2017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Ректор</w:t>
            </w:r>
          </w:p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университета</w:t>
            </w:r>
          </w:p>
        </w:tc>
        <w:tc>
          <w:tcPr>
            <w:tcW w:w="1165" w:type="pct"/>
          </w:tcPr>
          <w:p w:rsidR="007A52FA" w:rsidRPr="003E2763" w:rsidRDefault="007A52FA" w:rsidP="00312643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Реализация образовательных программ двойных дипломов с Национальным исследовательским ядерным университетом «МИФИ», университетами Казахстана</w:t>
            </w:r>
          </w:p>
        </w:tc>
      </w:tr>
      <w:tr w:rsidR="007A52FA" w:rsidRPr="003E2763" w:rsidTr="00711B70">
        <w:tc>
          <w:tcPr>
            <w:tcW w:w="411" w:type="pct"/>
          </w:tcPr>
          <w:p w:rsidR="007A52FA" w:rsidRPr="003E2763" w:rsidRDefault="007A52FA" w:rsidP="001305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3.3.7</w:t>
            </w:r>
          </w:p>
        </w:tc>
        <w:tc>
          <w:tcPr>
            <w:tcW w:w="1883" w:type="pct"/>
          </w:tcPr>
          <w:p w:rsidR="007A52FA" w:rsidRPr="003E2763" w:rsidRDefault="007A52FA" w:rsidP="00586801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Осуществление комплекса мероприятий по созданию совместной образовательной структуры с зарубежным университетом </w:t>
            </w:r>
          </w:p>
        </w:tc>
        <w:tc>
          <w:tcPr>
            <w:tcW w:w="628" w:type="pct"/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2016-2017</w:t>
            </w:r>
          </w:p>
        </w:tc>
        <w:tc>
          <w:tcPr>
            <w:tcW w:w="913" w:type="pct"/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Первый проректор</w:t>
            </w:r>
          </w:p>
        </w:tc>
        <w:tc>
          <w:tcPr>
            <w:tcW w:w="1165" w:type="pct"/>
          </w:tcPr>
          <w:p w:rsidR="007A52FA" w:rsidRPr="003E2763" w:rsidRDefault="007A52FA" w:rsidP="00312643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Создание совместного факультета с зарубежным университетом</w:t>
            </w:r>
          </w:p>
        </w:tc>
      </w:tr>
      <w:tr w:rsidR="007A52FA" w:rsidRPr="003E2763" w:rsidTr="00711B70">
        <w:tc>
          <w:tcPr>
            <w:tcW w:w="411" w:type="pct"/>
            <w:tcBorders>
              <w:bottom w:val="single" w:sz="4" w:space="0" w:color="auto"/>
            </w:tcBorders>
          </w:tcPr>
          <w:p w:rsidR="007A52FA" w:rsidRPr="003E2763" w:rsidRDefault="007A52FA" w:rsidP="0013052C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3.3.8</w:t>
            </w:r>
          </w:p>
        </w:tc>
        <w:tc>
          <w:tcPr>
            <w:tcW w:w="1883" w:type="pct"/>
            <w:tcBorders>
              <w:bottom w:val="single" w:sz="4" w:space="0" w:color="auto"/>
            </w:tcBorders>
          </w:tcPr>
          <w:p w:rsidR="007A52FA" w:rsidRPr="003E2763" w:rsidRDefault="007A52FA" w:rsidP="00586801">
            <w:pPr>
              <w:spacing w:after="0" w:line="240" w:lineRule="auto"/>
              <w:contextualSpacing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Сотрудничество с государственными организациями ряда стран по подготовке инженерных кадров и научных кадров высшей квалификации.</w:t>
            </w:r>
          </w:p>
        </w:tc>
        <w:tc>
          <w:tcPr>
            <w:tcW w:w="628" w:type="pct"/>
            <w:tcBorders>
              <w:bottom w:val="single" w:sz="4" w:space="0" w:color="auto"/>
            </w:tcBorders>
          </w:tcPr>
          <w:p w:rsidR="007A52FA" w:rsidRPr="003E2763" w:rsidRDefault="007A52FA" w:rsidP="006D0C98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2016-2020</w:t>
            </w:r>
          </w:p>
        </w:tc>
        <w:tc>
          <w:tcPr>
            <w:tcW w:w="913" w:type="pct"/>
            <w:tcBorders>
              <w:bottom w:val="single" w:sz="4" w:space="0" w:color="auto"/>
            </w:tcBorders>
          </w:tcPr>
          <w:p w:rsidR="007A52FA" w:rsidRPr="003E2763" w:rsidRDefault="007A52FA" w:rsidP="0086145A">
            <w:pPr>
              <w:spacing w:after="0" w:line="240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eastAsia="Calibri" w:hAnsiTheme="majorBidi" w:cstheme="majorBidi"/>
                <w:sz w:val="24"/>
                <w:szCs w:val="24"/>
              </w:rPr>
              <w:t>Первый проректор</w:t>
            </w:r>
          </w:p>
        </w:tc>
        <w:tc>
          <w:tcPr>
            <w:tcW w:w="1165" w:type="pct"/>
            <w:tcBorders>
              <w:bottom w:val="single" w:sz="4" w:space="0" w:color="auto"/>
            </w:tcBorders>
          </w:tcPr>
          <w:p w:rsidR="007A52FA" w:rsidRPr="003E2763" w:rsidRDefault="007A52FA" w:rsidP="008906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3E2763">
              <w:rPr>
                <w:rFonts w:asciiTheme="majorBidi" w:hAnsiTheme="majorBidi" w:cstheme="majorBidi"/>
                <w:sz w:val="24"/>
                <w:szCs w:val="24"/>
              </w:rPr>
              <w:t>Увеличение  практики целевой подготовки иностранных специалистов по контрактам с</w:t>
            </w:r>
            <w:r w:rsidR="00890638" w:rsidRPr="003E276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3E2763">
              <w:rPr>
                <w:rFonts w:asciiTheme="majorBidi" w:hAnsiTheme="majorBidi" w:cstheme="majorBidi"/>
                <w:sz w:val="24"/>
                <w:szCs w:val="24"/>
              </w:rPr>
              <w:t>иностранными государствами и компаниями в 1,5 раза</w:t>
            </w:r>
          </w:p>
        </w:tc>
      </w:tr>
    </w:tbl>
    <w:p w:rsidR="00A776A0" w:rsidRDefault="00A776A0" w:rsidP="0088379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A776A0" w:rsidRDefault="00A776A0" w:rsidP="00A776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A776A0" w:rsidSect="0013052C">
      <w:pgSz w:w="11906" w:h="16838"/>
      <w:pgMar w:top="1134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E5D7B"/>
    <w:multiLevelType w:val="multilevel"/>
    <w:tmpl w:val="5288A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5E1773"/>
    <w:multiLevelType w:val="hybridMultilevel"/>
    <w:tmpl w:val="7432433E"/>
    <w:lvl w:ilvl="0" w:tplc="46E40E4C">
      <w:start w:val="1"/>
      <w:numFmt w:val="bullet"/>
      <w:lvlText w:val="‒"/>
      <w:lvlJc w:val="left"/>
      <w:pPr>
        <w:ind w:left="3479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267E56A1"/>
    <w:multiLevelType w:val="multilevel"/>
    <w:tmpl w:val="5288A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1373A91"/>
    <w:multiLevelType w:val="hybridMultilevel"/>
    <w:tmpl w:val="250C9638"/>
    <w:lvl w:ilvl="0" w:tplc="46E40E4C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pacing w:val="0"/>
        <w:position w:val="0"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146C"/>
    <w:rsid w:val="000016C3"/>
    <w:rsid w:val="000050BD"/>
    <w:rsid w:val="000160D8"/>
    <w:rsid w:val="000232F6"/>
    <w:rsid w:val="0003414D"/>
    <w:rsid w:val="0005201D"/>
    <w:rsid w:val="000533DD"/>
    <w:rsid w:val="00060226"/>
    <w:rsid w:val="000843A8"/>
    <w:rsid w:val="00091FCD"/>
    <w:rsid w:val="000A256F"/>
    <w:rsid w:val="000B015A"/>
    <w:rsid w:val="000F3B2E"/>
    <w:rsid w:val="001046B0"/>
    <w:rsid w:val="001077DE"/>
    <w:rsid w:val="00124846"/>
    <w:rsid w:val="0013052C"/>
    <w:rsid w:val="00135465"/>
    <w:rsid w:val="00136AEF"/>
    <w:rsid w:val="00140A0C"/>
    <w:rsid w:val="001471F3"/>
    <w:rsid w:val="00153364"/>
    <w:rsid w:val="0016720D"/>
    <w:rsid w:val="00190451"/>
    <w:rsid w:val="00192DB8"/>
    <w:rsid w:val="001A1BE7"/>
    <w:rsid w:val="001A3DA2"/>
    <w:rsid w:val="001A6A9A"/>
    <w:rsid w:val="001B0E14"/>
    <w:rsid w:val="001C1389"/>
    <w:rsid w:val="001C7C41"/>
    <w:rsid w:val="001D21F0"/>
    <w:rsid w:val="001D63ED"/>
    <w:rsid w:val="001E185C"/>
    <w:rsid w:val="001E4230"/>
    <w:rsid w:val="001E4BF1"/>
    <w:rsid w:val="0020070A"/>
    <w:rsid w:val="00216BDA"/>
    <w:rsid w:val="002408D4"/>
    <w:rsid w:val="002514A5"/>
    <w:rsid w:val="0026481F"/>
    <w:rsid w:val="00276AFC"/>
    <w:rsid w:val="00292F07"/>
    <w:rsid w:val="002A5723"/>
    <w:rsid w:val="002B0F57"/>
    <w:rsid w:val="002C3893"/>
    <w:rsid w:val="002D4C69"/>
    <w:rsid w:val="002D7064"/>
    <w:rsid w:val="002D77F2"/>
    <w:rsid w:val="002E7701"/>
    <w:rsid w:val="00312643"/>
    <w:rsid w:val="003166FB"/>
    <w:rsid w:val="00317440"/>
    <w:rsid w:val="00321C4B"/>
    <w:rsid w:val="00325AD5"/>
    <w:rsid w:val="00344BB2"/>
    <w:rsid w:val="003457BE"/>
    <w:rsid w:val="00351FF4"/>
    <w:rsid w:val="00355EDD"/>
    <w:rsid w:val="00363A6E"/>
    <w:rsid w:val="0036732E"/>
    <w:rsid w:val="00377287"/>
    <w:rsid w:val="0039225E"/>
    <w:rsid w:val="003932E8"/>
    <w:rsid w:val="003A1A81"/>
    <w:rsid w:val="003B69F7"/>
    <w:rsid w:val="003B7F8C"/>
    <w:rsid w:val="003C5D42"/>
    <w:rsid w:val="003C5EB6"/>
    <w:rsid w:val="003C727C"/>
    <w:rsid w:val="003E0699"/>
    <w:rsid w:val="003E124E"/>
    <w:rsid w:val="003E2763"/>
    <w:rsid w:val="003F0E99"/>
    <w:rsid w:val="004016C9"/>
    <w:rsid w:val="004207B2"/>
    <w:rsid w:val="004311FB"/>
    <w:rsid w:val="00435AF9"/>
    <w:rsid w:val="00437B62"/>
    <w:rsid w:val="00441484"/>
    <w:rsid w:val="00450A9F"/>
    <w:rsid w:val="004779F2"/>
    <w:rsid w:val="004843D5"/>
    <w:rsid w:val="0049286E"/>
    <w:rsid w:val="004A03E9"/>
    <w:rsid w:val="004A0BC5"/>
    <w:rsid w:val="004A6021"/>
    <w:rsid w:val="004B0598"/>
    <w:rsid w:val="004C3EAA"/>
    <w:rsid w:val="004E2B4A"/>
    <w:rsid w:val="004F6142"/>
    <w:rsid w:val="005134EE"/>
    <w:rsid w:val="005151FC"/>
    <w:rsid w:val="00536B88"/>
    <w:rsid w:val="00536D6C"/>
    <w:rsid w:val="00540F2C"/>
    <w:rsid w:val="00564DF6"/>
    <w:rsid w:val="00567ED7"/>
    <w:rsid w:val="005741A8"/>
    <w:rsid w:val="00586801"/>
    <w:rsid w:val="005A145A"/>
    <w:rsid w:val="005B474A"/>
    <w:rsid w:val="005D0C4F"/>
    <w:rsid w:val="005F1CAE"/>
    <w:rsid w:val="005F39DA"/>
    <w:rsid w:val="00616529"/>
    <w:rsid w:val="00620E48"/>
    <w:rsid w:val="006269DD"/>
    <w:rsid w:val="0062703E"/>
    <w:rsid w:val="006334B8"/>
    <w:rsid w:val="00633DB5"/>
    <w:rsid w:val="00646EEA"/>
    <w:rsid w:val="00651340"/>
    <w:rsid w:val="0065259D"/>
    <w:rsid w:val="0065345B"/>
    <w:rsid w:val="00654389"/>
    <w:rsid w:val="006730CE"/>
    <w:rsid w:val="00673A2C"/>
    <w:rsid w:val="0068146C"/>
    <w:rsid w:val="006B3FD3"/>
    <w:rsid w:val="006C5D5F"/>
    <w:rsid w:val="006D0C98"/>
    <w:rsid w:val="006E11ED"/>
    <w:rsid w:val="006E41A8"/>
    <w:rsid w:val="00704863"/>
    <w:rsid w:val="00707E25"/>
    <w:rsid w:val="00711B70"/>
    <w:rsid w:val="00713102"/>
    <w:rsid w:val="00716405"/>
    <w:rsid w:val="00725D61"/>
    <w:rsid w:val="00734901"/>
    <w:rsid w:val="00747D16"/>
    <w:rsid w:val="00750773"/>
    <w:rsid w:val="0075593D"/>
    <w:rsid w:val="00757C98"/>
    <w:rsid w:val="007626B8"/>
    <w:rsid w:val="00766CC1"/>
    <w:rsid w:val="00770351"/>
    <w:rsid w:val="007A52FA"/>
    <w:rsid w:val="007B04E5"/>
    <w:rsid w:val="007C1C7E"/>
    <w:rsid w:val="007D0E30"/>
    <w:rsid w:val="007D42D6"/>
    <w:rsid w:val="007D5B41"/>
    <w:rsid w:val="007E0969"/>
    <w:rsid w:val="007F31AC"/>
    <w:rsid w:val="00812720"/>
    <w:rsid w:val="00824A42"/>
    <w:rsid w:val="00835962"/>
    <w:rsid w:val="0084257A"/>
    <w:rsid w:val="0084363C"/>
    <w:rsid w:val="00845111"/>
    <w:rsid w:val="00851208"/>
    <w:rsid w:val="0086145A"/>
    <w:rsid w:val="008643EF"/>
    <w:rsid w:val="00866853"/>
    <w:rsid w:val="008762DA"/>
    <w:rsid w:val="00877FF5"/>
    <w:rsid w:val="00883792"/>
    <w:rsid w:val="00890638"/>
    <w:rsid w:val="0089489D"/>
    <w:rsid w:val="008950AA"/>
    <w:rsid w:val="0089573E"/>
    <w:rsid w:val="008A03F2"/>
    <w:rsid w:val="008A4702"/>
    <w:rsid w:val="008A7987"/>
    <w:rsid w:val="008B3C52"/>
    <w:rsid w:val="008B6A01"/>
    <w:rsid w:val="008E6848"/>
    <w:rsid w:val="009104C0"/>
    <w:rsid w:val="00914AC8"/>
    <w:rsid w:val="0091661C"/>
    <w:rsid w:val="009251A4"/>
    <w:rsid w:val="009375E2"/>
    <w:rsid w:val="00940AF4"/>
    <w:rsid w:val="009426F3"/>
    <w:rsid w:val="0094312F"/>
    <w:rsid w:val="00982103"/>
    <w:rsid w:val="00983140"/>
    <w:rsid w:val="00990F69"/>
    <w:rsid w:val="0099715D"/>
    <w:rsid w:val="009C544C"/>
    <w:rsid w:val="009E732E"/>
    <w:rsid w:val="00A17709"/>
    <w:rsid w:val="00A17E09"/>
    <w:rsid w:val="00A44785"/>
    <w:rsid w:val="00A47E8D"/>
    <w:rsid w:val="00A715D6"/>
    <w:rsid w:val="00A776A0"/>
    <w:rsid w:val="00A86A83"/>
    <w:rsid w:val="00A86DF9"/>
    <w:rsid w:val="00A938B9"/>
    <w:rsid w:val="00A93BB2"/>
    <w:rsid w:val="00A9426D"/>
    <w:rsid w:val="00AB005A"/>
    <w:rsid w:val="00AB0E10"/>
    <w:rsid w:val="00AC264D"/>
    <w:rsid w:val="00AC3E5C"/>
    <w:rsid w:val="00AD4D7C"/>
    <w:rsid w:val="00AE16FF"/>
    <w:rsid w:val="00B156BD"/>
    <w:rsid w:val="00B24283"/>
    <w:rsid w:val="00B24CC6"/>
    <w:rsid w:val="00B45CA1"/>
    <w:rsid w:val="00B62837"/>
    <w:rsid w:val="00B84ED0"/>
    <w:rsid w:val="00B8788B"/>
    <w:rsid w:val="00BA4B42"/>
    <w:rsid w:val="00BB71DC"/>
    <w:rsid w:val="00BF6218"/>
    <w:rsid w:val="00C146F0"/>
    <w:rsid w:val="00C156FB"/>
    <w:rsid w:val="00C2677D"/>
    <w:rsid w:val="00C3182D"/>
    <w:rsid w:val="00C364E5"/>
    <w:rsid w:val="00C43FB9"/>
    <w:rsid w:val="00C47940"/>
    <w:rsid w:val="00C52091"/>
    <w:rsid w:val="00C53140"/>
    <w:rsid w:val="00C60844"/>
    <w:rsid w:val="00C67E24"/>
    <w:rsid w:val="00C72941"/>
    <w:rsid w:val="00C77D1C"/>
    <w:rsid w:val="00C94742"/>
    <w:rsid w:val="00CA161B"/>
    <w:rsid w:val="00CB0D9A"/>
    <w:rsid w:val="00CD1D84"/>
    <w:rsid w:val="00CE2248"/>
    <w:rsid w:val="00CE4CD2"/>
    <w:rsid w:val="00CE7F18"/>
    <w:rsid w:val="00D1349E"/>
    <w:rsid w:val="00D5748B"/>
    <w:rsid w:val="00D57F8A"/>
    <w:rsid w:val="00D624B1"/>
    <w:rsid w:val="00D62B6C"/>
    <w:rsid w:val="00D66CC1"/>
    <w:rsid w:val="00D80363"/>
    <w:rsid w:val="00D81035"/>
    <w:rsid w:val="00D83C81"/>
    <w:rsid w:val="00D854A8"/>
    <w:rsid w:val="00D967A3"/>
    <w:rsid w:val="00DA33F0"/>
    <w:rsid w:val="00DA44AA"/>
    <w:rsid w:val="00DA458F"/>
    <w:rsid w:val="00DA71EF"/>
    <w:rsid w:val="00DB0BAB"/>
    <w:rsid w:val="00DC62C6"/>
    <w:rsid w:val="00DC7C29"/>
    <w:rsid w:val="00DD2A76"/>
    <w:rsid w:val="00DF5FD1"/>
    <w:rsid w:val="00E02F34"/>
    <w:rsid w:val="00E10B91"/>
    <w:rsid w:val="00E2077C"/>
    <w:rsid w:val="00E21896"/>
    <w:rsid w:val="00E32C3E"/>
    <w:rsid w:val="00E36118"/>
    <w:rsid w:val="00E52367"/>
    <w:rsid w:val="00E66EF8"/>
    <w:rsid w:val="00E71BE2"/>
    <w:rsid w:val="00E95281"/>
    <w:rsid w:val="00E961D3"/>
    <w:rsid w:val="00E9790A"/>
    <w:rsid w:val="00EA1065"/>
    <w:rsid w:val="00EB34F4"/>
    <w:rsid w:val="00EB4A93"/>
    <w:rsid w:val="00ED013D"/>
    <w:rsid w:val="00EE29F5"/>
    <w:rsid w:val="00EE4129"/>
    <w:rsid w:val="00EE47A3"/>
    <w:rsid w:val="00EF64AB"/>
    <w:rsid w:val="00F03B13"/>
    <w:rsid w:val="00F20E0C"/>
    <w:rsid w:val="00F22CF8"/>
    <w:rsid w:val="00F4700E"/>
    <w:rsid w:val="00F646EC"/>
    <w:rsid w:val="00F70A98"/>
    <w:rsid w:val="00F70BBA"/>
    <w:rsid w:val="00F94936"/>
    <w:rsid w:val="00F94FFA"/>
    <w:rsid w:val="00FA1C47"/>
    <w:rsid w:val="00FB49CF"/>
    <w:rsid w:val="00FC27E2"/>
    <w:rsid w:val="00FC36AC"/>
    <w:rsid w:val="00FD2BA2"/>
    <w:rsid w:val="00FF1D6E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83"/>
  </w:style>
  <w:style w:type="paragraph" w:styleId="1">
    <w:name w:val="heading 1"/>
    <w:basedOn w:val="a"/>
    <w:next w:val="a"/>
    <w:link w:val="10"/>
    <w:qFormat/>
    <w:rsid w:val="00FC27E2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qFormat/>
    <w:rsid w:val="00FC27E2"/>
    <w:pPr>
      <w:keepNext/>
      <w:spacing w:before="240" w:after="60" w:line="240" w:lineRule="auto"/>
      <w:outlineLvl w:val="1"/>
    </w:pPr>
    <w:rPr>
      <w:rFonts w:ascii="Arial" w:eastAsia="Calibri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C27E2"/>
    <w:pPr>
      <w:keepNext/>
      <w:spacing w:after="0" w:line="240" w:lineRule="auto"/>
      <w:outlineLvl w:val="2"/>
    </w:pPr>
    <w:rPr>
      <w:rFonts w:ascii="Times New Roman" w:eastAsia="Calibri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FC27E2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C27E2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A2C"/>
    <w:pPr>
      <w:ind w:left="720"/>
      <w:contextualSpacing/>
    </w:pPr>
  </w:style>
  <w:style w:type="table" w:styleId="a4">
    <w:name w:val="Table Grid"/>
    <w:basedOn w:val="a1"/>
    <w:uiPriority w:val="59"/>
    <w:rsid w:val="00167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C27E2"/>
    <w:rPr>
      <w:rFonts w:ascii="Times New Roman" w:eastAsia="Calibri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rsid w:val="00FC27E2"/>
    <w:rPr>
      <w:rFonts w:ascii="Arial" w:eastAsia="Calibri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C27E2"/>
    <w:rPr>
      <w:rFonts w:ascii="Times New Roman" w:eastAsia="Calibri" w:hAnsi="Times New Roman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FC27E2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FC27E2"/>
    <w:rPr>
      <w:rFonts w:ascii="Times New Roman" w:eastAsia="Calibri" w:hAnsi="Times New Roman" w:cs="Times New Roman"/>
      <w:b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FC27E2"/>
  </w:style>
  <w:style w:type="paragraph" w:styleId="a5">
    <w:name w:val="Body Text Indent"/>
    <w:basedOn w:val="a"/>
    <w:link w:val="a6"/>
    <w:rsid w:val="00FC27E2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C27E2"/>
    <w:rPr>
      <w:rFonts w:ascii="Times New Roman" w:eastAsia="Calibri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FC27E2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Название Знак"/>
    <w:basedOn w:val="a0"/>
    <w:link w:val="a7"/>
    <w:rsid w:val="00FC27E2"/>
    <w:rPr>
      <w:rFonts w:ascii="Times New Roman" w:eastAsia="Calibri" w:hAnsi="Times New Roman" w:cs="Times New Roman"/>
      <w:sz w:val="20"/>
      <w:szCs w:val="20"/>
    </w:rPr>
  </w:style>
  <w:style w:type="paragraph" w:styleId="a9">
    <w:name w:val="footer"/>
    <w:basedOn w:val="a"/>
    <w:link w:val="aa"/>
    <w:rsid w:val="00FC27E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FC27E2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rsid w:val="00FC27E2"/>
    <w:rPr>
      <w:rFonts w:cs="Times New Roman"/>
    </w:rPr>
  </w:style>
  <w:style w:type="paragraph" w:styleId="21">
    <w:name w:val="Body Text Indent 2"/>
    <w:basedOn w:val="a"/>
    <w:link w:val="22"/>
    <w:rsid w:val="00FC27E2"/>
    <w:pPr>
      <w:spacing w:after="0" w:line="240" w:lineRule="auto"/>
      <w:ind w:left="450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C27E2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FC27E2"/>
    <w:rPr>
      <w:rFonts w:ascii="Century Schoolbook" w:hAnsi="Century Schoolbook" w:cs="Century Schoolbook"/>
      <w:sz w:val="22"/>
      <w:szCs w:val="22"/>
    </w:rPr>
  </w:style>
  <w:style w:type="paragraph" w:customStyle="1" w:styleId="210">
    <w:name w:val="Основной текст 21"/>
    <w:basedOn w:val="a"/>
    <w:rsid w:val="00FC27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ody Text"/>
    <w:basedOn w:val="a"/>
    <w:link w:val="ad"/>
    <w:rsid w:val="00FC27E2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Основной текст Знак"/>
    <w:basedOn w:val="a0"/>
    <w:link w:val="ac"/>
    <w:rsid w:val="00FC27E2"/>
    <w:rPr>
      <w:rFonts w:ascii="Times New Roman" w:eastAsia="Calibri" w:hAnsi="Times New Roman" w:cs="Times New Roman"/>
      <w:sz w:val="20"/>
      <w:szCs w:val="20"/>
    </w:rPr>
  </w:style>
  <w:style w:type="paragraph" w:customStyle="1" w:styleId="12">
    <w:name w:val="Обычный1"/>
    <w:rsid w:val="00FC27E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titlep">
    <w:name w:val="titlep"/>
    <w:basedOn w:val="a"/>
    <w:rsid w:val="00FC27E2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e">
    <w:name w:val="header"/>
    <w:basedOn w:val="a"/>
    <w:link w:val="af"/>
    <w:rsid w:val="00FC27E2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FC27E2"/>
    <w:rPr>
      <w:rFonts w:ascii="Times New Roman" w:eastAsia="Calibri" w:hAnsi="Times New Roman" w:cs="Times New Roman"/>
      <w:sz w:val="24"/>
      <w:szCs w:val="24"/>
    </w:rPr>
  </w:style>
  <w:style w:type="character" w:styleId="af0">
    <w:name w:val="Strong"/>
    <w:qFormat/>
    <w:rsid w:val="00FC27E2"/>
    <w:rPr>
      <w:rFonts w:cs="Times New Roman"/>
      <w:b/>
      <w:bCs/>
    </w:rPr>
  </w:style>
  <w:style w:type="paragraph" w:styleId="HTML">
    <w:name w:val="HTML Preformatted"/>
    <w:basedOn w:val="a"/>
    <w:link w:val="HTML0"/>
    <w:rsid w:val="00FC27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C27E2"/>
    <w:rPr>
      <w:rFonts w:ascii="Courier New" w:eastAsia="Calibri" w:hAnsi="Courier New" w:cs="Times New Roman"/>
      <w:sz w:val="20"/>
      <w:szCs w:val="20"/>
    </w:rPr>
  </w:style>
  <w:style w:type="paragraph" w:customStyle="1" w:styleId="31">
    <w:name w:val="Основной текст 31"/>
    <w:basedOn w:val="12"/>
    <w:rsid w:val="00FC27E2"/>
  </w:style>
  <w:style w:type="paragraph" w:customStyle="1" w:styleId="13">
    <w:name w:val="Абзац списка1"/>
    <w:basedOn w:val="a"/>
    <w:rsid w:val="00FC27E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FC27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C27E2"/>
    <w:rPr>
      <w:rFonts w:cs="Times New Roman"/>
    </w:rPr>
  </w:style>
  <w:style w:type="paragraph" w:customStyle="1" w:styleId="23">
    <w:name w:val="Обычный2"/>
    <w:rsid w:val="00FC27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_"/>
    <w:rsid w:val="00FC27E2"/>
    <w:rPr>
      <w:spacing w:val="10"/>
      <w:lang w:bidi="ar-SA"/>
    </w:rPr>
  </w:style>
  <w:style w:type="character" w:customStyle="1" w:styleId="41">
    <w:name w:val="Основной текст + Полужирный4"/>
    <w:aliases w:val="Курсив5,Интервал 0 pt"/>
    <w:rsid w:val="00FC27E2"/>
    <w:rPr>
      <w:rFonts w:ascii="Times New Roman" w:hAnsi="Times New Roman" w:cs="Times New Roman"/>
      <w:b/>
      <w:bCs/>
      <w:i/>
      <w:iCs/>
      <w:spacing w:val="9"/>
      <w:u w:val="none"/>
      <w:lang w:bidi="ar-SA"/>
    </w:rPr>
  </w:style>
  <w:style w:type="character" w:customStyle="1" w:styleId="32">
    <w:name w:val="Основной текст (3)_"/>
    <w:link w:val="310"/>
    <w:rsid w:val="00FC27E2"/>
    <w:rPr>
      <w:b/>
      <w:bCs/>
      <w:spacing w:val="8"/>
      <w:shd w:val="clear" w:color="auto" w:fill="FFFFFF"/>
    </w:rPr>
  </w:style>
  <w:style w:type="character" w:customStyle="1" w:styleId="10pt">
    <w:name w:val="Основной текст + 10 pt"/>
    <w:aliases w:val="Полужирный,Интервал 0 pt9"/>
    <w:rsid w:val="00FC27E2"/>
    <w:rPr>
      <w:rFonts w:ascii="Times New Roman" w:hAnsi="Times New Roman" w:cs="Times New Roman"/>
      <w:b/>
      <w:bCs/>
      <w:spacing w:val="8"/>
      <w:sz w:val="20"/>
      <w:szCs w:val="20"/>
      <w:u w:val="none"/>
      <w:lang w:bidi="ar-SA"/>
    </w:rPr>
  </w:style>
  <w:style w:type="character" w:customStyle="1" w:styleId="14">
    <w:name w:val="Основной текст + Полужирный1"/>
    <w:aliases w:val="Курсив1,Интервал 0 pt8"/>
    <w:rsid w:val="00FC27E2"/>
    <w:rPr>
      <w:rFonts w:ascii="Times New Roman" w:hAnsi="Times New Roman" w:cs="Times New Roman"/>
      <w:b/>
      <w:bCs/>
      <w:i/>
      <w:iCs/>
      <w:spacing w:val="-15"/>
      <w:u w:val="none"/>
      <w:lang w:bidi="ar-SA"/>
    </w:rPr>
  </w:style>
  <w:style w:type="paragraph" w:customStyle="1" w:styleId="310">
    <w:name w:val="Основной текст (3)1"/>
    <w:basedOn w:val="a"/>
    <w:link w:val="32"/>
    <w:rsid w:val="00FC27E2"/>
    <w:pPr>
      <w:widowControl w:val="0"/>
      <w:shd w:val="clear" w:color="auto" w:fill="FFFFFF"/>
      <w:spacing w:before="300" w:after="0" w:line="346" w:lineRule="exact"/>
    </w:pPr>
    <w:rPr>
      <w:b/>
      <w:bCs/>
      <w:spacing w:val="8"/>
    </w:rPr>
  </w:style>
  <w:style w:type="character" w:customStyle="1" w:styleId="af2">
    <w:name w:val="Знак Знак"/>
    <w:rsid w:val="00FC27E2"/>
    <w:rPr>
      <w:sz w:val="24"/>
      <w:szCs w:val="24"/>
      <w:lang w:val="ru-RU" w:eastAsia="ru-RU" w:bidi="ar-SA"/>
    </w:rPr>
  </w:style>
  <w:style w:type="paragraph" w:customStyle="1" w:styleId="320">
    <w:name w:val="Основной текст 32"/>
    <w:basedOn w:val="23"/>
    <w:rsid w:val="00FC27E2"/>
  </w:style>
  <w:style w:type="paragraph" w:customStyle="1" w:styleId="fatext">
    <w:name w:val="fatext"/>
    <w:basedOn w:val="a"/>
    <w:rsid w:val="00FC27E2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5">
    <w:name w:val="Font Style45"/>
    <w:rsid w:val="00FC27E2"/>
    <w:rPr>
      <w:rFonts w:ascii="Times New Roman" w:hAnsi="Times New Roman"/>
      <w:b/>
      <w:sz w:val="34"/>
    </w:rPr>
  </w:style>
  <w:style w:type="paragraph" w:customStyle="1" w:styleId="Style4">
    <w:name w:val="Style4"/>
    <w:basedOn w:val="a"/>
    <w:next w:val="a"/>
    <w:rsid w:val="00FC27E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i-IN" w:bidi="hi-IN"/>
    </w:rPr>
  </w:style>
  <w:style w:type="paragraph" w:customStyle="1" w:styleId="Style2">
    <w:name w:val="Style2"/>
    <w:basedOn w:val="a"/>
    <w:rsid w:val="00FC27E2"/>
    <w:pPr>
      <w:widowControl w:val="0"/>
      <w:autoSpaceDE w:val="0"/>
      <w:autoSpaceDN w:val="0"/>
      <w:adjustRightInd w:val="0"/>
      <w:spacing w:after="0" w:line="312" w:lineRule="atLeast"/>
      <w:ind w:hanging="1786"/>
    </w:pPr>
    <w:rPr>
      <w:rFonts w:ascii="Times New Roman" w:eastAsia="Calibri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D0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D0C98"/>
    <w:rPr>
      <w:rFonts w:ascii="Tahoma" w:hAnsi="Tahoma" w:cs="Tahoma"/>
      <w:sz w:val="16"/>
      <w:szCs w:val="16"/>
    </w:rPr>
  </w:style>
  <w:style w:type="paragraph" w:customStyle="1" w:styleId="24">
    <w:name w:val="Абзац списка2"/>
    <w:basedOn w:val="a"/>
    <w:rsid w:val="00D8036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f5">
    <w:name w:val="Hyperlink"/>
    <w:basedOn w:val="a0"/>
    <w:rsid w:val="00D803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kunova\AppData\Roaming\Microsoft\&#1064;&#1072;&#1073;&#1083;&#1086;&#1085;&#1099;\Dot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1151A49-9AC5-4A04-BF1D-B0257B07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191</TotalTime>
  <Pages>12</Pages>
  <Words>2966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bakunova</dc:creator>
  <cp:lastModifiedBy>Денисова Е.С.</cp:lastModifiedBy>
  <cp:revision>23</cp:revision>
  <cp:lastPrinted>2017-03-18T14:35:00Z</cp:lastPrinted>
  <dcterms:created xsi:type="dcterms:W3CDTF">2017-03-20T10:00:00Z</dcterms:created>
  <dcterms:modified xsi:type="dcterms:W3CDTF">2017-03-24T07:20:00Z</dcterms:modified>
</cp:coreProperties>
</file>