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0"/>
        <w:gridCol w:w="4791"/>
      </w:tblGrid>
      <w:tr w:rsidR="0096459E" w:rsidRPr="00D63683" w:rsidTr="009D1187">
        <w:tc>
          <w:tcPr>
            <w:tcW w:w="4780" w:type="dxa"/>
          </w:tcPr>
          <w:p w:rsidR="0096459E" w:rsidRPr="00D63683" w:rsidRDefault="0096459E" w:rsidP="009D118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96459E" w:rsidRPr="00D63683" w:rsidRDefault="0096459E" w:rsidP="009D118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9E" w:rsidRDefault="0096459E" w:rsidP="0096459E">
      <w:pPr>
        <w:spacing w:line="280" w:lineRule="exact"/>
        <w:ind w:firstLine="0"/>
        <w:jc w:val="center"/>
      </w:pPr>
      <w:r w:rsidRPr="007B543E">
        <w:t>П</w:t>
      </w:r>
      <w:r>
        <w:t>римерный п</w:t>
      </w:r>
      <w:r w:rsidRPr="007B543E">
        <w:t xml:space="preserve">еречень </w:t>
      </w:r>
      <w:r>
        <w:t xml:space="preserve">направлений </w:t>
      </w:r>
    </w:p>
    <w:p w:rsidR="0096459E" w:rsidRPr="007B543E" w:rsidRDefault="0096459E" w:rsidP="0096459E">
      <w:pPr>
        <w:spacing w:line="280" w:lineRule="exact"/>
        <w:ind w:firstLine="0"/>
        <w:jc w:val="center"/>
      </w:pPr>
      <w:r w:rsidRPr="007B543E">
        <w:t xml:space="preserve">для оформления заданий в </w:t>
      </w:r>
      <w:r>
        <w:t>п</w:t>
      </w:r>
      <w:r w:rsidRPr="007B543E">
        <w:t>лан научных исследований и разработок, направленных на научно-техническое обеспечение деятельности Министерства образования в 20</w:t>
      </w:r>
      <w:r>
        <w:t>20</w:t>
      </w:r>
      <w:r w:rsidRPr="007B543E">
        <w:t> году</w:t>
      </w:r>
    </w:p>
    <w:p w:rsidR="0096459E" w:rsidRPr="00DF7656" w:rsidRDefault="0096459E" w:rsidP="0096459E">
      <w:pPr>
        <w:ind w:firstLine="0"/>
        <w:jc w:val="center"/>
        <w:rPr>
          <w:sz w:val="18"/>
          <w:szCs w:val="18"/>
        </w:rPr>
      </w:pPr>
    </w:p>
    <w:p w:rsidR="0096459E" w:rsidRPr="005603C1" w:rsidRDefault="0096459E" w:rsidP="0096459E">
      <w:pPr>
        <w:tabs>
          <w:tab w:val="left" w:pos="993"/>
        </w:tabs>
        <w:ind w:left="709" w:firstLine="0"/>
        <w:rPr>
          <w:b/>
        </w:rPr>
      </w:pPr>
      <w:r>
        <w:rPr>
          <w:b/>
        </w:rPr>
        <w:t>1. </w:t>
      </w:r>
      <w:r w:rsidRPr="005603C1">
        <w:rPr>
          <w:b/>
        </w:rPr>
        <w:t>В области дошкольного образования</w:t>
      </w:r>
    </w:p>
    <w:p w:rsidR="0096459E" w:rsidRDefault="0096459E" w:rsidP="0096459E">
      <w:r w:rsidRPr="008E677B">
        <w:t>1.1.</w:t>
      </w:r>
      <w:r>
        <w:t> Научно-методическое обеспечение обучения детей старшего дошкольного возраста основам робототехники.</w:t>
      </w:r>
    </w:p>
    <w:p w:rsidR="0096459E" w:rsidRDefault="0096459E" w:rsidP="0096459E">
      <w:pPr>
        <w:tabs>
          <w:tab w:val="left" w:pos="993"/>
        </w:tabs>
      </w:pPr>
      <w:r>
        <w:t>1.2. </w:t>
      </w:r>
      <w:r w:rsidRPr="008E677B">
        <w:t xml:space="preserve">Разработка психолого-педагогического инструментария для обеспечения деятельности </w:t>
      </w:r>
      <w:proofErr w:type="spellStart"/>
      <w:r w:rsidRPr="008E677B">
        <w:t>психолого-медико-педагогических</w:t>
      </w:r>
      <w:proofErr w:type="spellEnd"/>
      <w:r w:rsidRPr="008E677B">
        <w:t xml:space="preserve"> комиссий центров коррекционно-развивающего обучения и реабилитации.</w:t>
      </w:r>
    </w:p>
    <w:p w:rsidR="0096459E" w:rsidRPr="008E677B" w:rsidRDefault="0096459E" w:rsidP="0096459E">
      <w:pPr>
        <w:tabs>
          <w:tab w:val="left" w:pos="993"/>
        </w:tabs>
      </w:pPr>
      <w:r>
        <w:t>1.3. </w:t>
      </w:r>
      <w:r w:rsidRPr="008E677B">
        <w:t xml:space="preserve">Организация качественного питания детей дошкольного возраста в учреждениях образования (корректировка норм питания, денежных норм расходов на питание </w:t>
      </w:r>
      <w:r>
        <w:t>воспитанников</w:t>
      </w:r>
      <w:r w:rsidRPr="008E677B">
        <w:t>, в том числе находящихся на диетическом и лечебном питании).</w:t>
      </w:r>
    </w:p>
    <w:p w:rsidR="0096459E" w:rsidRPr="00D718AE" w:rsidRDefault="0096459E" w:rsidP="0096459E">
      <w:pPr>
        <w:tabs>
          <w:tab w:val="left" w:pos="993"/>
        </w:tabs>
      </w:pPr>
      <w:r>
        <w:rPr>
          <w:b/>
        </w:rPr>
        <w:t>2. </w:t>
      </w:r>
      <w:r w:rsidRPr="007B543E">
        <w:rPr>
          <w:b/>
        </w:rPr>
        <w:t>В области общего среднего</w:t>
      </w:r>
      <w:r>
        <w:rPr>
          <w:b/>
        </w:rPr>
        <w:t xml:space="preserve"> </w:t>
      </w:r>
      <w:r w:rsidRPr="007B543E">
        <w:rPr>
          <w:b/>
        </w:rPr>
        <w:t>образования</w:t>
      </w:r>
    </w:p>
    <w:p w:rsidR="0096459E" w:rsidRDefault="0096459E" w:rsidP="0096459E">
      <w:pPr>
        <w:tabs>
          <w:tab w:val="left" w:pos="993"/>
        </w:tabs>
      </w:pPr>
      <w:r>
        <w:t>2.1. Методика преподавания учебных предметов в условиях инклюзивного образования.</w:t>
      </w:r>
    </w:p>
    <w:p w:rsidR="0096459E" w:rsidRPr="00FA5722" w:rsidRDefault="0096459E" w:rsidP="0096459E">
      <w:pPr>
        <w:tabs>
          <w:tab w:val="left" w:pos="993"/>
        </w:tabs>
      </w:pPr>
      <w:r>
        <w:t>2.2. </w:t>
      </w:r>
      <w:r w:rsidRPr="005603C1">
        <w:t>Научно-методическое обеспечени</w:t>
      </w:r>
      <w:r>
        <w:t xml:space="preserve">е подготовки учителей-предметников и учителей, выполняющих функции классных руководителей, для работы в условиях инклюзивного </w:t>
      </w:r>
      <w:r w:rsidRPr="00FA5722">
        <w:t>образования (с разными категориями детей: одаренными учащимися, детьми с ОПФР и др.).</w:t>
      </w:r>
    </w:p>
    <w:p w:rsidR="0096459E" w:rsidRPr="00FA5722" w:rsidRDefault="0096459E" w:rsidP="0096459E">
      <w:pPr>
        <w:tabs>
          <w:tab w:val="left" w:pos="993"/>
        </w:tabs>
        <w:rPr>
          <w:b/>
        </w:rPr>
      </w:pPr>
      <w:r>
        <w:rPr>
          <w:b/>
        </w:rPr>
        <w:t>3</w:t>
      </w:r>
      <w:r w:rsidRPr="00FA5722">
        <w:rPr>
          <w:b/>
        </w:rPr>
        <w:t>. В области профессионального образования</w:t>
      </w:r>
    </w:p>
    <w:p w:rsidR="0096459E" w:rsidRDefault="0096459E" w:rsidP="0096459E">
      <w:pPr>
        <w:tabs>
          <w:tab w:val="left" w:pos="993"/>
        </w:tabs>
      </w:pPr>
      <w:r>
        <w:t>3.1. Обоснование и разработка н</w:t>
      </w:r>
      <w:r w:rsidRPr="005603C1">
        <w:t>аучно-методическо</w:t>
      </w:r>
      <w:r>
        <w:t xml:space="preserve">го </w:t>
      </w:r>
      <w:r w:rsidRPr="005603C1">
        <w:t>обеспечени</w:t>
      </w:r>
      <w:r>
        <w:t xml:space="preserve">я получения образования </w:t>
      </w:r>
      <w:r w:rsidRPr="00FA5722">
        <w:t xml:space="preserve">в дистанционной форме </w:t>
      </w:r>
      <w:r>
        <w:t>в системе высшего, среднего специального</w:t>
      </w:r>
      <w:r w:rsidRPr="00FA5722">
        <w:t xml:space="preserve"> образования</w:t>
      </w:r>
      <w:r>
        <w:t xml:space="preserve"> и дополнительного образования взрослых.</w:t>
      </w:r>
    </w:p>
    <w:p w:rsidR="0096459E" w:rsidRDefault="0096459E" w:rsidP="0096459E">
      <w:pPr>
        <w:tabs>
          <w:tab w:val="left" w:pos="993"/>
        </w:tabs>
      </w:pPr>
      <w:r>
        <w:t>3.2. </w:t>
      </w:r>
      <w:r w:rsidRPr="008E677B">
        <w:t>Разработка</w:t>
      </w:r>
      <w:r w:rsidRPr="00FA5722">
        <w:t xml:space="preserve"> </w:t>
      </w:r>
      <w:r>
        <w:t>н</w:t>
      </w:r>
      <w:r w:rsidRPr="005603C1">
        <w:t>аучно-методическо</w:t>
      </w:r>
      <w:r>
        <w:t xml:space="preserve">го </w:t>
      </w:r>
      <w:r w:rsidRPr="005603C1">
        <w:t>обеспечени</w:t>
      </w:r>
      <w:r>
        <w:t xml:space="preserve">я повышения квалификации педагогических работников, обеспечивающих освоение образовательной программы дополнительного образования одаренных детей и молодежи. </w:t>
      </w:r>
    </w:p>
    <w:p w:rsidR="0096459E" w:rsidRDefault="0096459E" w:rsidP="0096459E">
      <w:pPr>
        <w:tabs>
          <w:tab w:val="left" w:pos="993"/>
        </w:tabs>
      </w:pPr>
      <w:r>
        <w:t>3.3. Разработка системы критериев и показателей оценки деятельности учреждений высшего образования.</w:t>
      </w:r>
    </w:p>
    <w:p w:rsidR="0096459E" w:rsidRPr="005603C1" w:rsidRDefault="0096459E" w:rsidP="0096459E">
      <w:pPr>
        <w:tabs>
          <w:tab w:val="left" w:pos="993"/>
        </w:tabs>
        <w:rPr>
          <w:b/>
        </w:rPr>
      </w:pPr>
      <w:r>
        <w:rPr>
          <w:b/>
        </w:rPr>
        <w:t>4</w:t>
      </w:r>
      <w:r w:rsidRPr="005603C1">
        <w:rPr>
          <w:b/>
        </w:rPr>
        <w:t>. В области молодежной политики</w:t>
      </w:r>
    </w:p>
    <w:p w:rsidR="0096459E" w:rsidRPr="00D718AE" w:rsidRDefault="0096459E" w:rsidP="0096459E">
      <w:pPr>
        <w:tabs>
          <w:tab w:val="left" w:pos="993"/>
        </w:tabs>
      </w:pPr>
      <w:r>
        <w:t>4</w:t>
      </w:r>
      <w:r w:rsidRPr="005603C1">
        <w:t>.</w:t>
      </w:r>
      <w:r>
        <w:t>1</w:t>
      </w:r>
      <w:r w:rsidRPr="005603C1">
        <w:t>. Научно-методическое и информационно-аналитическое обеспечение деятельности органов студенческого самоуправления в учреждениях высшего образования. Повышение роли</w:t>
      </w:r>
      <w:r w:rsidRPr="005603C1">
        <w:rPr>
          <w:color w:val="000000"/>
        </w:rPr>
        <w:t xml:space="preserve"> участников</w:t>
      </w:r>
      <w:r w:rsidRPr="005603C1">
        <w:t xml:space="preserve"> студенческого самоуправления</w:t>
      </w:r>
      <w:r w:rsidRPr="005603C1">
        <w:rPr>
          <w:color w:val="000000"/>
        </w:rPr>
        <w:t xml:space="preserve"> в решении актуальных и перспективных задач развития системы образования Республики Беларусь</w:t>
      </w:r>
    </w:p>
    <w:p w:rsidR="0096459E" w:rsidRDefault="0096459E" w:rsidP="0096459E">
      <w:pPr>
        <w:tabs>
          <w:tab w:val="left" w:pos="851"/>
          <w:tab w:val="left" w:pos="993"/>
          <w:tab w:val="left" w:pos="1134"/>
        </w:tabs>
      </w:pPr>
      <w:r>
        <w:lastRenderedPageBreak/>
        <w:t>4.2. </w:t>
      </w:r>
      <w:r w:rsidRPr="005603C1">
        <w:t>Научно-методическое и информационно-аналитическое обеспечение деятельности</w:t>
      </w:r>
      <w:r>
        <w:t xml:space="preserve"> молодежных и детских общественных объединений. </w:t>
      </w:r>
    </w:p>
    <w:p w:rsidR="0096459E" w:rsidRDefault="0096459E" w:rsidP="0096459E">
      <w:pPr>
        <w:tabs>
          <w:tab w:val="left" w:pos="851"/>
          <w:tab w:val="left" w:pos="993"/>
          <w:tab w:val="left" w:pos="1134"/>
        </w:tabs>
      </w:pPr>
      <w:r>
        <w:t>4.3. </w:t>
      </w:r>
      <w:r w:rsidRPr="005603C1">
        <w:t>Научно-методическое обеспечение</w:t>
      </w:r>
      <w:r>
        <w:t xml:space="preserve"> и сопровождение работы с молодыми специалистами и кадрами.</w:t>
      </w:r>
    </w:p>
    <w:p w:rsidR="0096459E" w:rsidRDefault="0096459E" w:rsidP="0096459E">
      <w:pPr>
        <w:tabs>
          <w:tab w:val="left" w:pos="851"/>
          <w:tab w:val="left" w:pos="993"/>
          <w:tab w:val="left" w:pos="1134"/>
        </w:tabs>
      </w:pPr>
      <w:r>
        <w:t>4.4. </w:t>
      </w:r>
      <w:r w:rsidRPr="008E677B">
        <w:t>Разработка</w:t>
      </w:r>
      <w:r>
        <w:t xml:space="preserve"> научно обоснованной программы профилактики зависимого поведения подростков и студенческой молодежи. </w:t>
      </w:r>
    </w:p>
    <w:p w:rsidR="0096459E" w:rsidRPr="00474B4E" w:rsidRDefault="0096459E" w:rsidP="0096459E">
      <w:pPr>
        <w:tabs>
          <w:tab w:val="left" w:pos="993"/>
        </w:tabs>
        <w:rPr>
          <w:b/>
        </w:rPr>
      </w:pPr>
      <w:bookmarkStart w:id="0" w:name="_GoBack"/>
      <w:bookmarkEnd w:id="0"/>
      <w:r>
        <w:rPr>
          <w:b/>
        </w:rPr>
        <w:t>5</w:t>
      </w:r>
      <w:r w:rsidRPr="00474B4E">
        <w:rPr>
          <w:b/>
        </w:rPr>
        <w:t xml:space="preserve">. В области воспитательной работы </w:t>
      </w:r>
    </w:p>
    <w:p w:rsidR="0096459E" w:rsidRPr="00474B4E" w:rsidRDefault="0096459E" w:rsidP="0096459E">
      <w:pPr>
        <w:rPr>
          <w:rFonts w:eastAsia="Calibri"/>
        </w:rPr>
      </w:pPr>
      <w:r>
        <w:t>5.1.</w:t>
      </w:r>
      <w:r w:rsidRPr="00474B4E">
        <w:t> </w:t>
      </w:r>
      <w:r w:rsidRPr="00474B4E">
        <w:rPr>
          <w:rFonts w:eastAsia="Calibri"/>
        </w:rPr>
        <w:t>Модификация, апробация и внедрение в практику работы социально-педагогических учреждений новых современных методов оказания социально-педагогической поддержки и психологической помощи.</w:t>
      </w:r>
    </w:p>
    <w:p w:rsidR="0096459E" w:rsidRPr="00474B4E" w:rsidRDefault="0096459E" w:rsidP="0096459E">
      <w:pPr>
        <w:rPr>
          <w:rFonts w:eastAsia="Calibri"/>
        </w:rPr>
      </w:pPr>
      <w:r>
        <w:rPr>
          <w:rFonts w:eastAsia="Calibri"/>
        </w:rPr>
        <w:t>5</w:t>
      </w:r>
      <w:r w:rsidRPr="00474B4E">
        <w:rPr>
          <w:rFonts w:eastAsia="Calibri"/>
        </w:rPr>
        <w:t>.</w:t>
      </w:r>
      <w:r>
        <w:rPr>
          <w:rFonts w:eastAsia="Calibri"/>
        </w:rPr>
        <w:t>2</w:t>
      </w:r>
      <w:r w:rsidRPr="00474B4E">
        <w:rPr>
          <w:rFonts w:eastAsia="Calibri"/>
        </w:rPr>
        <w:t>. Разработка и внедрение метода комплексной диагностики, мониторинга и профилактики отклоняющегося (</w:t>
      </w:r>
      <w:proofErr w:type="spellStart"/>
      <w:r w:rsidRPr="00474B4E">
        <w:rPr>
          <w:rFonts w:eastAsia="Calibri"/>
        </w:rPr>
        <w:t>девиантного</w:t>
      </w:r>
      <w:proofErr w:type="spellEnd"/>
      <w:r w:rsidRPr="00474B4E">
        <w:rPr>
          <w:rFonts w:eastAsia="Calibri"/>
        </w:rPr>
        <w:t>) поведения несовершеннолетних.</w:t>
      </w:r>
    </w:p>
    <w:p w:rsidR="0096459E" w:rsidRDefault="0096459E" w:rsidP="0096459E">
      <w:pPr>
        <w:tabs>
          <w:tab w:val="left" w:pos="1843"/>
        </w:tabs>
        <w:ind w:firstLine="0"/>
        <w:rPr>
          <w:sz w:val="18"/>
          <w:szCs w:val="18"/>
        </w:rPr>
      </w:pPr>
    </w:p>
    <w:p w:rsidR="000D7009" w:rsidRDefault="000D7009"/>
    <w:sectPr w:rsidR="000D7009" w:rsidSect="00066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59E"/>
    <w:rsid w:val="000660E5"/>
    <w:rsid w:val="000D7009"/>
    <w:rsid w:val="006C456B"/>
    <w:rsid w:val="0096459E"/>
    <w:rsid w:val="00BE61BD"/>
    <w:rsid w:val="00E67EA1"/>
    <w:rsid w:val="00F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Proshkina</dc:creator>
  <cp:lastModifiedBy>Anna A. Proshkina</cp:lastModifiedBy>
  <cp:revision>2</cp:revision>
  <dcterms:created xsi:type="dcterms:W3CDTF">2019-05-16T12:22:00Z</dcterms:created>
  <dcterms:modified xsi:type="dcterms:W3CDTF">2019-05-16T12:22:00Z</dcterms:modified>
</cp:coreProperties>
</file>